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02" w:rsidRPr="00D82ED9" w:rsidRDefault="00B76273" w:rsidP="007C7202">
      <w:pPr>
        <w:spacing w:line="360" w:lineRule="auto"/>
        <w:ind w:firstLine="709"/>
        <w:jc w:val="both"/>
        <w:rPr>
          <w:rFonts w:ascii="Arial Narrow" w:hAnsi="Arial Narrow"/>
          <w:sz w:val="27"/>
          <w:szCs w:val="27"/>
        </w:rPr>
      </w:pPr>
      <w:bookmarkStart w:id="0" w:name="_GoBack"/>
      <w:bookmarkEnd w:id="0"/>
      <w:r w:rsidRPr="00D82ED9">
        <w:rPr>
          <w:rFonts w:ascii="Arial Narrow" w:hAnsi="Arial Narrow"/>
          <w:sz w:val="27"/>
          <w:szCs w:val="27"/>
        </w:rPr>
        <w:t>León, Guanajuato, a 07 siete</w:t>
      </w:r>
      <w:r w:rsidR="00797876" w:rsidRPr="00D82ED9">
        <w:rPr>
          <w:rFonts w:ascii="Arial Narrow" w:hAnsi="Arial Narrow"/>
          <w:sz w:val="27"/>
          <w:szCs w:val="27"/>
        </w:rPr>
        <w:t xml:space="preserve"> de febrero</w:t>
      </w:r>
      <w:r w:rsidR="004C3609" w:rsidRPr="00D82ED9">
        <w:rPr>
          <w:rFonts w:ascii="Arial Narrow" w:hAnsi="Arial Narrow"/>
          <w:sz w:val="27"/>
          <w:szCs w:val="27"/>
        </w:rPr>
        <w:t xml:space="preserve"> del año 2020</w:t>
      </w:r>
      <w:r w:rsidR="00FC310D" w:rsidRPr="00D82ED9">
        <w:rPr>
          <w:rFonts w:ascii="Arial Narrow" w:hAnsi="Arial Narrow"/>
          <w:sz w:val="27"/>
          <w:szCs w:val="27"/>
        </w:rPr>
        <w:t xml:space="preserve"> </w:t>
      </w:r>
      <w:r w:rsidR="007C7202" w:rsidRPr="00D82ED9">
        <w:rPr>
          <w:rFonts w:ascii="Arial Narrow" w:hAnsi="Arial Narrow"/>
          <w:sz w:val="27"/>
          <w:szCs w:val="27"/>
        </w:rPr>
        <w:t xml:space="preserve">dos mil </w:t>
      </w:r>
      <w:r w:rsidR="004C3609" w:rsidRPr="00D82ED9">
        <w:rPr>
          <w:rFonts w:ascii="Arial Narrow" w:hAnsi="Arial Narrow"/>
          <w:sz w:val="27"/>
          <w:szCs w:val="27"/>
        </w:rPr>
        <w:t>veinte.</w:t>
      </w:r>
      <w:r w:rsidR="007C7202" w:rsidRPr="00D82ED9">
        <w:rPr>
          <w:rFonts w:ascii="Arial Narrow" w:hAnsi="Arial Narrow"/>
          <w:sz w:val="27"/>
          <w:szCs w:val="27"/>
        </w:rPr>
        <w:t xml:space="preserve"> . . . </w:t>
      </w:r>
      <w:r w:rsidR="00121313" w:rsidRPr="00D82ED9">
        <w:rPr>
          <w:rFonts w:ascii="Arial Narrow" w:hAnsi="Arial Narrow"/>
          <w:sz w:val="27"/>
          <w:szCs w:val="27"/>
        </w:rPr>
        <w:t>. . .</w:t>
      </w:r>
      <w:r w:rsidRPr="00D82ED9">
        <w:rPr>
          <w:rFonts w:ascii="Arial Narrow" w:hAnsi="Arial Narrow"/>
          <w:sz w:val="27"/>
          <w:szCs w:val="27"/>
        </w:rPr>
        <w:t xml:space="preserve"> . </w:t>
      </w:r>
    </w:p>
    <w:p w:rsidR="007C7202" w:rsidRPr="00D82ED9" w:rsidRDefault="007C7202" w:rsidP="007C7202">
      <w:pPr>
        <w:tabs>
          <w:tab w:val="left" w:pos="1528"/>
        </w:tabs>
        <w:spacing w:line="276" w:lineRule="auto"/>
        <w:jc w:val="both"/>
        <w:rPr>
          <w:rFonts w:ascii="Arial Narrow" w:hAnsi="Arial Narrow"/>
          <w:b/>
          <w:sz w:val="27"/>
          <w:szCs w:val="27"/>
        </w:rPr>
      </w:pP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b/>
          <w:sz w:val="27"/>
          <w:szCs w:val="27"/>
        </w:rPr>
        <w:t>V I S T O</w:t>
      </w:r>
      <w:r w:rsidRPr="00D82ED9">
        <w:rPr>
          <w:rFonts w:ascii="Arial Narrow" w:hAnsi="Arial Narrow"/>
          <w:sz w:val="27"/>
          <w:szCs w:val="27"/>
        </w:rPr>
        <w:t xml:space="preserve"> para resolver el expediente número </w:t>
      </w:r>
      <w:r w:rsidR="00797876" w:rsidRPr="00D82ED9">
        <w:rPr>
          <w:rFonts w:ascii="Arial Narrow" w:hAnsi="Arial Narrow"/>
          <w:b/>
          <w:sz w:val="27"/>
          <w:szCs w:val="27"/>
        </w:rPr>
        <w:t>1888</w:t>
      </w:r>
      <w:r w:rsidRPr="00D82ED9">
        <w:rPr>
          <w:rFonts w:ascii="Arial Narrow" w:hAnsi="Arial Narrow"/>
          <w:b/>
          <w:sz w:val="27"/>
          <w:szCs w:val="27"/>
        </w:rPr>
        <w:t>/1erJAM/2019-JN</w:t>
      </w:r>
      <w:r w:rsidRPr="00D82ED9">
        <w:rPr>
          <w:rFonts w:ascii="Arial Narrow" w:hAnsi="Arial Narrow"/>
          <w:sz w:val="27"/>
          <w:szCs w:val="27"/>
        </w:rPr>
        <w:t xml:space="preserve">, que contiene las actuaciones del proceso administrativo iniciado con motivo de la demanda interpuesta </w:t>
      </w:r>
      <w:r w:rsidR="00D82ED9" w:rsidRPr="00D82ED9">
        <w:rPr>
          <w:rFonts w:ascii="Arial Narrow" w:hAnsi="Arial Narrow"/>
          <w:sz w:val="27"/>
          <w:szCs w:val="27"/>
        </w:rPr>
        <w:t>(…)</w:t>
      </w:r>
      <w:r w:rsidR="00797876" w:rsidRPr="00D82ED9">
        <w:rPr>
          <w:rFonts w:ascii="Arial Narrow" w:hAnsi="Arial Narrow"/>
          <w:b/>
          <w:sz w:val="27"/>
          <w:szCs w:val="27"/>
        </w:rPr>
        <w:t xml:space="preserve"> </w:t>
      </w:r>
      <w:r w:rsidR="00797876" w:rsidRPr="00D82ED9">
        <w:rPr>
          <w:rFonts w:ascii="Arial Narrow" w:hAnsi="Arial Narrow"/>
          <w:sz w:val="27"/>
          <w:szCs w:val="27"/>
        </w:rPr>
        <w:t xml:space="preserve">en contra del </w:t>
      </w:r>
      <w:r w:rsidR="00797876" w:rsidRPr="00D82ED9">
        <w:rPr>
          <w:rFonts w:ascii="Arial Narrow" w:hAnsi="Arial Narrow"/>
          <w:b/>
          <w:sz w:val="27"/>
          <w:szCs w:val="27"/>
        </w:rPr>
        <w:t xml:space="preserve"> </w:t>
      </w:r>
      <w:r w:rsidR="00FC310D" w:rsidRPr="00D82ED9">
        <w:rPr>
          <w:rFonts w:ascii="Arial Narrow" w:hAnsi="Arial Narrow"/>
          <w:sz w:val="27"/>
          <w:szCs w:val="27"/>
        </w:rPr>
        <w:t xml:space="preserve"> </w:t>
      </w:r>
      <w:r w:rsidR="00FC310D" w:rsidRPr="00D82ED9">
        <w:rPr>
          <w:rFonts w:ascii="Arial Narrow" w:hAnsi="Arial Narrow"/>
          <w:b/>
          <w:sz w:val="27"/>
          <w:szCs w:val="27"/>
        </w:rPr>
        <w:t>INSPECTOR TÉ</w:t>
      </w:r>
      <w:r w:rsidR="00B76273" w:rsidRPr="00D82ED9">
        <w:rPr>
          <w:rFonts w:ascii="Arial Narrow" w:hAnsi="Arial Narrow"/>
          <w:b/>
          <w:sz w:val="27"/>
          <w:szCs w:val="27"/>
        </w:rPr>
        <w:t>C</w:t>
      </w:r>
      <w:r w:rsidR="00FC310D" w:rsidRPr="00D82ED9">
        <w:rPr>
          <w:rFonts w:ascii="Arial Narrow" w:hAnsi="Arial Narrow"/>
          <w:b/>
          <w:sz w:val="27"/>
          <w:szCs w:val="27"/>
        </w:rPr>
        <w:t>NICO ADSCRITO A LA DIRECCIÓN GENERAL DE MOVILIDAD</w:t>
      </w:r>
      <w:r w:rsidR="00797876" w:rsidRPr="00D82ED9">
        <w:rPr>
          <w:rFonts w:ascii="Arial Narrow" w:hAnsi="Arial Narrow"/>
          <w:sz w:val="27"/>
          <w:szCs w:val="27"/>
        </w:rPr>
        <w:t xml:space="preserve">, </w:t>
      </w:r>
      <w:r w:rsidR="00D82ED9" w:rsidRPr="00D82ED9">
        <w:rPr>
          <w:rFonts w:ascii="Arial Narrow" w:hAnsi="Arial Narrow"/>
          <w:sz w:val="27"/>
          <w:szCs w:val="27"/>
        </w:rPr>
        <w:t>(…)</w:t>
      </w:r>
      <w:r w:rsidRPr="00D82ED9">
        <w:rPr>
          <w:rFonts w:ascii="Arial Narrow" w:hAnsi="Arial Narrow"/>
          <w:sz w:val="27"/>
          <w:szCs w:val="27"/>
        </w:rPr>
        <w:t xml:space="preserve"> por ser este el momento procesal oportuno se resuelve; y, . . . .  . . . . . . . . .  . . . . . . . . . . . . . . . . . . . </w:t>
      </w:r>
      <w:r w:rsidR="00FC310D" w:rsidRPr="00D82ED9">
        <w:rPr>
          <w:rFonts w:ascii="Arial Narrow" w:hAnsi="Arial Narrow"/>
          <w:sz w:val="27"/>
          <w:szCs w:val="27"/>
        </w:rPr>
        <w:t xml:space="preserve">. . . . . . . . </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spacing w:line="276" w:lineRule="auto"/>
        <w:jc w:val="center"/>
        <w:rPr>
          <w:rFonts w:ascii="Arial Narrow" w:hAnsi="Arial Narrow"/>
          <w:b/>
          <w:sz w:val="27"/>
          <w:szCs w:val="27"/>
        </w:rPr>
      </w:pPr>
      <w:r w:rsidRPr="00D82ED9">
        <w:rPr>
          <w:rFonts w:ascii="Arial Narrow" w:hAnsi="Arial Narrow"/>
          <w:b/>
          <w:sz w:val="27"/>
          <w:szCs w:val="27"/>
        </w:rPr>
        <w:t>R E S U L T A N D O:</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spacing w:line="276" w:lineRule="auto"/>
        <w:jc w:val="right"/>
        <w:rPr>
          <w:rFonts w:ascii="Arial Narrow" w:hAnsi="Arial Narrow" w:cs="Arial"/>
          <w:b/>
          <w:i/>
          <w:sz w:val="27"/>
          <w:szCs w:val="27"/>
        </w:rPr>
      </w:pPr>
      <w:r w:rsidRPr="00D82ED9">
        <w:rPr>
          <w:rFonts w:ascii="Arial Narrow" w:hAnsi="Arial Narrow"/>
          <w:b/>
          <w:i/>
          <w:sz w:val="27"/>
          <w:szCs w:val="27"/>
        </w:rPr>
        <w:t>Presentación de la demanda</w:t>
      </w:r>
      <w:r w:rsidRPr="00D82ED9">
        <w:rPr>
          <w:rFonts w:ascii="Arial Narrow" w:hAnsi="Arial Narrow"/>
          <w:i/>
          <w:sz w:val="27"/>
          <w:szCs w:val="27"/>
        </w:rPr>
        <w:t>.</w:t>
      </w: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cs="Arial"/>
          <w:b/>
          <w:sz w:val="27"/>
          <w:szCs w:val="27"/>
        </w:rPr>
        <w:t>PRIMERO.-</w:t>
      </w:r>
      <w:r w:rsidRPr="00D82ED9">
        <w:rPr>
          <w:rFonts w:ascii="Arial Narrow" w:hAnsi="Arial Narrow" w:cs="Arial"/>
          <w:sz w:val="27"/>
          <w:szCs w:val="27"/>
        </w:rPr>
        <w:t xml:space="preserve"> </w:t>
      </w:r>
      <w:r w:rsidR="00797876" w:rsidRPr="00D82ED9">
        <w:rPr>
          <w:rFonts w:ascii="Arial Narrow" w:hAnsi="Arial Narrow"/>
          <w:sz w:val="27"/>
          <w:szCs w:val="27"/>
        </w:rPr>
        <w:t xml:space="preserve">El día 27 veintisiete de agosto </w:t>
      </w:r>
      <w:r w:rsidRPr="00D82ED9">
        <w:rPr>
          <w:rFonts w:ascii="Arial Narrow" w:hAnsi="Arial Narrow"/>
          <w:sz w:val="27"/>
          <w:szCs w:val="27"/>
        </w:rPr>
        <w:t xml:space="preserve">del año 2019 dos mil diecinueve, </w:t>
      </w:r>
      <w:r w:rsidRPr="00D82ED9">
        <w:rPr>
          <w:rFonts w:ascii="Arial Narrow" w:hAnsi="Arial Narrow" w:cs="Arial"/>
          <w:sz w:val="27"/>
          <w:szCs w:val="27"/>
        </w:rPr>
        <w:t>la parte actora</w:t>
      </w:r>
      <w:r w:rsidRPr="00D82ED9">
        <w:rPr>
          <w:rFonts w:ascii="Arial Narrow" w:hAnsi="Arial Narrow"/>
          <w:sz w:val="27"/>
          <w:szCs w:val="27"/>
        </w:rPr>
        <w:t xml:space="preserve"> presentó la demanda en la Oficialía Común de Partes de los Juzgados Administrativos Municipales de León, Guanajuato, impugnando el </w:t>
      </w:r>
      <w:r w:rsidR="00797876" w:rsidRPr="00D82ED9">
        <w:rPr>
          <w:rFonts w:ascii="Arial Narrow" w:hAnsi="Arial Narrow"/>
          <w:sz w:val="27"/>
          <w:szCs w:val="27"/>
        </w:rPr>
        <w:t>acta de infracción número 405067</w:t>
      </w:r>
      <w:r w:rsidR="00F76A41" w:rsidRPr="00D82ED9">
        <w:rPr>
          <w:rFonts w:ascii="Arial Narrow" w:hAnsi="Arial Narrow"/>
          <w:sz w:val="27"/>
          <w:szCs w:val="27"/>
        </w:rPr>
        <w:t>,  levantada e</w:t>
      </w:r>
      <w:r w:rsidR="00797876" w:rsidRPr="00D82ED9">
        <w:rPr>
          <w:rFonts w:ascii="Arial Narrow" w:hAnsi="Arial Narrow"/>
          <w:sz w:val="27"/>
          <w:szCs w:val="27"/>
        </w:rPr>
        <w:t xml:space="preserve">n fecha 08 ocho de agosto </w:t>
      </w:r>
      <w:r w:rsidRPr="00D82ED9">
        <w:rPr>
          <w:rFonts w:ascii="Arial Narrow" w:hAnsi="Arial Narrow"/>
          <w:sz w:val="27"/>
          <w:szCs w:val="27"/>
        </w:rPr>
        <w:t>de ese mismo</w:t>
      </w:r>
      <w:r w:rsidR="00F76A41" w:rsidRPr="00D82ED9">
        <w:rPr>
          <w:rFonts w:ascii="Arial Narrow" w:hAnsi="Arial Narrow"/>
          <w:sz w:val="27"/>
          <w:szCs w:val="27"/>
        </w:rPr>
        <w:t xml:space="preserve">  año. . . . . . . </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spacing w:line="276" w:lineRule="auto"/>
        <w:ind w:firstLine="708"/>
        <w:jc w:val="right"/>
        <w:rPr>
          <w:rFonts w:ascii="Arial Narrow" w:hAnsi="Arial Narrow"/>
          <w:b/>
          <w:i/>
          <w:sz w:val="27"/>
          <w:szCs w:val="27"/>
        </w:rPr>
      </w:pPr>
      <w:r w:rsidRPr="00D82ED9">
        <w:rPr>
          <w:rFonts w:ascii="Arial Narrow" w:hAnsi="Arial Narrow"/>
          <w:b/>
          <w:i/>
          <w:sz w:val="27"/>
          <w:szCs w:val="27"/>
        </w:rPr>
        <w:t>Admisión de la demanda y pruebas.</w:t>
      </w: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b/>
          <w:sz w:val="27"/>
          <w:szCs w:val="27"/>
        </w:rPr>
        <w:t xml:space="preserve">SEGUNDO.- </w:t>
      </w:r>
      <w:r w:rsidR="00797876" w:rsidRPr="00D82ED9">
        <w:rPr>
          <w:rFonts w:ascii="Arial Narrow" w:hAnsi="Arial Narrow"/>
          <w:sz w:val="27"/>
          <w:szCs w:val="27"/>
        </w:rPr>
        <w:t xml:space="preserve">Por auto de fecha 29 veintinueve de agosto </w:t>
      </w:r>
      <w:r w:rsidR="004C3609" w:rsidRPr="00D82ED9">
        <w:rPr>
          <w:rFonts w:ascii="Arial Narrow" w:hAnsi="Arial Narrow"/>
          <w:sz w:val="27"/>
          <w:szCs w:val="27"/>
        </w:rPr>
        <w:t xml:space="preserve"> </w:t>
      </w:r>
      <w:r w:rsidRPr="00D82ED9">
        <w:rPr>
          <w:rFonts w:ascii="Arial Narrow" w:hAnsi="Arial Narrow"/>
          <w:sz w:val="27"/>
          <w:szCs w:val="27"/>
        </w:rPr>
        <w:t>del año 2019 dos mil diecinueve, a la parte actora se le admitió a trámite la demanda, la prueba documental ofrecida y exh</w:t>
      </w:r>
      <w:r w:rsidR="00797876" w:rsidRPr="00D82ED9">
        <w:rPr>
          <w:rFonts w:ascii="Arial Narrow" w:hAnsi="Arial Narrow"/>
          <w:sz w:val="27"/>
          <w:szCs w:val="27"/>
        </w:rPr>
        <w:t>ibida en los puntos del 01 uno,</w:t>
      </w:r>
      <w:r w:rsidRPr="00D82ED9">
        <w:rPr>
          <w:rFonts w:ascii="Arial Narrow" w:hAnsi="Arial Narrow"/>
          <w:sz w:val="27"/>
          <w:szCs w:val="27"/>
        </w:rPr>
        <w:t xml:space="preserve"> 02 dos</w:t>
      </w:r>
      <w:r w:rsidR="00797876" w:rsidRPr="00D82ED9">
        <w:rPr>
          <w:rFonts w:ascii="Arial Narrow" w:hAnsi="Arial Narrow"/>
          <w:sz w:val="27"/>
          <w:szCs w:val="27"/>
        </w:rPr>
        <w:t xml:space="preserve"> y 03 tres del apartado de pruebas  de la demanda</w:t>
      </w:r>
      <w:r w:rsidRPr="00D82ED9">
        <w:rPr>
          <w:rFonts w:ascii="Arial Narrow" w:hAnsi="Arial Narrow"/>
          <w:sz w:val="27"/>
          <w:szCs w:val="27"/>
        </w:rPr>
        <w:t xml:space="preserve">, la que por su especial naturaleza se desahogó en ese momento procesal, así como la ofrecida en el punto 03 tres consistente en la  </w:t>
      </w:r>
      <w:proofErr w:type="spellStart"/>
      <w:r w:rsidRPr="00D82ED9">
        <w:rPr>
          <w:rFonts w:ascii="Arial Narrow" w:hAnsi="Arial Narrow"/>
          <w:sz w:val="27"/>
          <w:szCs w:val="27"/>
        </w:rPr>
        <w:t>presuncional</w:t>
      </w:r>
      <w:proofErr w:type="spellEnd"/>
      <w:r w:rsidRPr="00D82ED9">
        <w:rPr>
          <w:rFonts w:ascii="Arial Narrow" w:hAnsi="Arial Narrow"/>
          <w:sz w:val="27"/>
          <w:szCs w:val="27"/>
        </w:rPr>
        <w:t xml:space="preserve"> legal y humana en lo que le favorezca. . . . . . . . . . . . . . . . . . . . . . . . . . . </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spacing w:line="276" w:lineRule="auto"/>
        <w:jc w:val="right"/>
        <w:rPr>
          <w:rFonts w:ascii="Arial Narrow" w:hAnsi="Arial Narrow"/>
          <w:b/>
          <w:i/>
          <w:sz w:val="27"/>
          <w:szCs w:val="27"/>
        </w:rPr>
      </w:pPr>
      <w:r w:rsidRPr="00D82ED9">
        <w:rPr>
          <w:rFonts w:ascii="Arial Narrow" w:hAnsi="Arial Narrow"/>
          <w:b/>
          <w:i/>
          <w:sz w:val="27"/>
          <w:szCs w:val="27"/>
        </w:rPr>
        <w:t>Contestación de la demanda y admisión de pruebas.</w:t>
      </w:r>
    </w:p>
    <w:p w:rsidR="007C7202" w:rsidRPr="00D82ED9" w:rsidRDefault="007C7202" w:rsidP="007C7202">
      <w:pPr>
        <w:spacing w:line="360" w:lineRule="auto"/>
        <w:ind w:firstLine="709"/>
        <w:jc w:val="both"/>
        <w:rPr>
          <w:rFonts w:ascii="Arial Narrow" w:hAnsi="Arial Narrow"/>
          <w:sz w:val="27"/>
          <w:szCs w:val="27"/>
        </w:rPr>
      </w:pPr>
      <w:r w:rsidRPr="00D82ED9">
        <w:rPr>
          <w:rFonts w:ascii="Arial Narrow" w:hAnsi="Arial Narrow"/>
          <w:b/>
          <w:sz w:val="27"/>
          <w:szCs w:val="27"/>
        </w:rPr>
        <w:t xml:space="preserve">TERCERO.- </w:t>
      </w:r>
      <w:r w:rsidR="00797876" w:rsidRPr="00D82ED9">
        <w:rPr>
          <w:rFonts w:ascii="Arial Narrow" w:hAnsi="Arial Narrow"/>
          <w:sz w:val="27"/>
          <w:szCs w:val="27"/>
        </w:rPr>
        <w:t xml:space="preserve">El día 19 diecinueve de septiembre </w:t>
      </w:r>
      <w:r w:rsidRPr="00D82ED9">
        <w:rPr>
          <w:rFonts w:ascii="Arial Narrow" w:hAnsi="Arial Narrow"/>
          <w:sz w:val="27"/>
          <w:szCs w:val="27"/>
        </w:rPr>
        <w:t>del año 2019 dos mil diecinueve, la autoridad presentó la contestación a la demanda incoada en s</w:t>
      </w:r>
      <w:r w:rsidR="00797876" w:rsidRPr="00D82ED9">
        <w:rPr>
          <w:rFonts w:ascii="Arial Narrow" w:hAnsi="Arial Narrow"/>
          <w:sz w:val="27"/>
          <w:szCs w:val="27"/>
        </w:rPr>
        <w:t xml:space="preserve">u contra; y, por auto del día 23 veintitrés </w:t>
      </w:r>
      <w:r w:rsidR="004C3609" w:rsidRPr="00D82ED9">
        <w:rPr>
          <w:rFonts w:ascii="Arial Narrow" w:hAnsi="Arial Narrow"/>
          <w:sz w:val="27"/>
          <w:szCs w:val="27"/>
        </w:rPr>
        <w:t>de</w:t>
      </w:r>
      <w:r w:rsidRPr="00D82ED9">
        <w:rPr>
          <w:rFonts w:ascii="Arial Narrow" w:hAnsi="Arial Narrow"/>
          <w:sz w:val="27"/>
          <w:szCs w:val="27"/>
        </w:rPr>
        <w:t xml:space="preserve"> ese mismo mes y año, se le tuvo contestando la demanda y se le admitió la prueba documental señalada en los puntos 1 uno y 3 tres,</w:t>
      </w:r>
      <w:r w:rsidR="004C3609" w:rsidRPr="00D82ED9">
        <w:rPr>
          <w:rFonts w:ascii="Arial Narrow" w:hAnsi="Arial Narrow"/>
          <w:sz w:val="27"/>
          <w:szCs w:val="27"/>
        </w:rPr>
        <w:t xml:space="preserve"> de su contestación</w:t>
      </w:r>
      <w:r w:rsidRPr="00D82ED9">
        <w:rPr>
          <w:rFonts w:ascii="Arial Narrow" w:hAnsi="Arial Narrow"/>
          <w:sz w:val="27"/>
          <w:szCs w:val="27"/>
        </w:rPr>
        <w:t xml:space="preserve"> la que por su especial  naturaleza se desahogó en ese momento procesal; señalándose fecha y hora para que tuviera verificativo la audiencia de alegatos. . . . . . . . . .  . . . . . . . . . . . .  . . . . . . . . . . . . . . . . </w:t>
      </w:r>
      <w:r w:rsidR="00F76A41" w:rsidRPr="00D82ED9">
        <w:rPr>
          <w:rFonts w:ascii="Arial Narrow" w:hAnsi="Arial Narrow"/>
          <w:sz w:val="27"/>
          <w:szCs w:val="27"/>
        </w:rPr>
        <w:t xml:space="preserve"> . . . . . . . . . . .</w:t>
      </w:r>
      <w:r w:rsidR="004C3609" w:rsidRPr="00D82ED9">
        <w:rPr>
          <w:rFonts w:ascii="Arial Narrow" w:hAnsi="Arial Narrow"/>
          <w:sz w:val="27"/>
          <w:szCs w:val="27"/>
        </w:rPr>
        <w:t xml:space="preserve"> . . . . . . . . . .</w:t>
      </w:r>
    </w:p>
    <w:p w:rsidR="00797876" w:rsidRPr="00D82ED9" w:rsidRDefault="00797876" w:rsidP="007C7202">
      <w:pPr>
        <w:spacing w:line="276" w:lineRule="auto"/>
        <w:jc w:val="right"/>
        <w:rPr>
          <w:rFonts w:ascii="Arial Narrow" w:hAnsi="Arial Narrow"/>
          <w:b/>
          <w:bCs/>
          <w:i/>
          <w:sz w:val="27"/>
          <w:szCs w:val="27"/>
        </w:rPr>
      </w:pPr>
    </w:p>
    <w:p w:rsidR="007C7202" w:rsidRPr="00D82ED9" w:rsidRDefault="007C7202" w:rsidP="007C7202">
      <w:pPr>
        <w:spacing w:line="276" w:lineRule="auto"/>
        <w:jc w:val="right"/>
        <w:rPr>
          <w:rFonts w:ascii="Arial Narrow" w:hAnsi="Arial Narrow"/>
          <w:b/>
          <w:i/>
          <w:sz w:val="27"/>
          <w:szCs w:val="27"/>
        </w:rPr>
      </w:pPr>
      <w:r w:rsidRPr="00D82ED9">
        <w:rPr>
          <w:rFonts w:ascii="Arial Narrow" w:hAnsi="Arial Narrow"/>
          <w:b/>
          <w:bCs/>
          <w:i/>
          <w:sz w:val="27"/>
          <w:szCs w:val="27"/>
        </w:rPr>
        <w:t>Celebración de la a</w:t>
      </w:r>
      <w:r w:rsidRPr="00D82ED9">
        <w:rPr>
          <w:rFonts w:ascii="Arial Narrow" w:hAnsi="Arial Narrow"/>
          <w:b/>
          <w:i/>
          <w:sz w:val="27"/>
          <w:szCs w:val="27"/>
        </w:rPr>
        <w:t>udiencia de alegatos.</w:t>
      </w:r>
    </w:p>
    <w:p w:rsidR="007C7202" w:rsidRPr="00D82ED9" w:rsidRDefault="007C7202" w:rsidP="00797876">
      <w:pPr>
        <w:spacing w:line="360" w:lineRule="auto"/>
        <w:ind w:firstLine="708"/>
        <w:jc w:val="both"/>
        <w:rPr>
          <w:rFonts w:ascii="Arial Narrow" w:hAnsi="Arial Narrow"/>
          <w:sz w:val="27"/>
          <w:szCs w:val="27"/>
        </w:rPr>
      </w:pPr>
      <w:r w:rsidRPr="00D82ED9">
        <w:rPr>
          <w:rFonts w:ascii="Arial Narrow" w:hAnsi="Arial Narrow"/>
          <w:b/>
          <w:bCs/>
          <w:sz w:val="27"/>
          <w:szCs w:val="27"/>
        </w:rPr>
        <w:lastRenderedPageBreak/>
        <w:t>CUARTO.-</w:t>
      </w:r>
      <w:r w:rsidRPr="00D82ED9">
        <w:rPr>
          <w:rFonts w:ascii="Arial Narrow" w:hAnsi="Arial Narrow"/>
          <w:bCs/>
          <w:sz w:val="27"/>
          <w:szCs w:val="27"/>
        </w:rPr>
        <w:t xml:space="preserve"> </w:t>
      </w:r>
      <w:r w:rsidR="00797876" w:rsidRPr="00D82ED9">
        <w:rPr>
          <w:rFonts w:ascii="Arial Narrow" w:hAnsi="Arial Narrow"/>
          <w:sz w:val="27"/>
          <w:szCs w:val="27"/>
        </w:rPr>
        <w:t xml:space="preserve">El día 27 veintisiete de enero </w:t>
      </w:r>
      <w:r w:rsidR="005D640A" w:rsidRPr="00D82ED9">
        <w:rPr>
          <w:rFonts w:ascii="Arial Narrow" w:hAnsi="Arial Narrow"/>
          <w:sz w:val="27"/>
          <w:szCs w:val="27"/>
        </w:rPr>
        <w:t>del a</w:t>
      </w:r>
      <w:r w:rsidR="00797876" w:rsidRPr="00D82ED9">
        <w:rPr>
          <w:rFonts w:ascii="Arial Narrow" w:hAnsi="Arial Narrow"/>
          <w:sz w:val="27"/>
          <w:szCs w:val="27"/>
        </w:rPr>
        <w:t>ño 2020 dos mil veinte, a las 12:30</w:t>
      </w:r>
      <w:r w:rsidR="00F76A41" w:rsidRPr="00D82ED9">
        <w:rPr>
          <w:rFonts w:ascii="Arial Narrow" w:hAnsi="Arial Narrow"/>
          <w:sz w:val="27"/>
          <w:szCs w:val="27"/>
        </w:rPr>
        <w:t xml:space="preserve"> </w:t>
      </w:r>
      <w:r w:rsidR="00797876" w:rsidRPr="00D82ED9">
        <w:rPr>
          <w:rFonts w:ascii="Arial Narrow" w:hAnsi="Arial Narrow"/>
          <w:sz w:val="27"/>
          <w:szCs w:val="27"/>
        </w:rPr>
        <w:t>doce horas con treinta minutos</w:t>
      </w:r>
      <w:r w:rsidRPr="00D82ED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r w:rsidR="005D640A" w:rsidRPr="00D82ED9">
        <w:rPr>
          <w:rFonts w:ascii="Arial Narrow" w:hAnsi="Arial Narrow"/>
          <w:sz w:val="27"/>
          <w:szCs w:val="27"/>
        </w:rPr>
        <w:t xml:space="preserve"> . . </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tabs>
          <w:tab w:val="left" w:pos="3240"/>
          <w:tab w:val="center" w:pos="4135"/>
          <w:tab w:val="left" w:pos="6227"/>
        </w:tabs>
        <w:spacing w:line="276" w:lineRule="auto"/>
        <w:jc w:val="center"/>
        <w:rPr>
          <w:rFonts w:ascii="Arial Narrow" w:hAnsi="Arial Narrow"/>
          <w:b/>
          <w:sz w:val="27"/>
          <w:szCs w:val="27"/>
        </w:rPr>
      </w:pPr>
      <w:r w:rsidRPr="00D82ED9">
        <w:rPr>
          <w:rFonts w:ascii="Arial Narrow" w:hAnsi="Arial Narrow"/>
          <w:b/>
          <w:sz w:val="27"/>
          <w:szCs w:val="27"/>
        </w:rPr>
        <w:t>C O N S I D E R A N D O:</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tabs>
          <w:tab w:val="left" w:pos="3240"/>
        </w:tabs>
        <w:spacing w:line="276" w:lineRule="auto"/>
        <w:jc w:val="right"/>
        <w:rPr>
          <w:rFonts w:ascii="Arial Narrow" w:hAnsi="Arial Narrow"/>
          <w:b/>
          <w:i/>
          <w:sz w:val="27"/>
          <w:szCs w:val="27"/>
        </w:rPr>
      </w:pPr>
      <w:r w:rsidRPr="00D82ED9">
        <w:rPr>
          <w:rFonts w:ascii="Arial Narrow" w:hAnsi="Arial Narrow"/>
          <w:b/>
          <w:i/>
          <w:sz w:val="27"/>
          <w:szCs w:val="27"/>
        </w:rPr>
        <w:t>Competencia de este Juzgado.</w:t>
      </w: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b/>
          <w:sz w:val="27"/>
          <w:szCs w:val="27"/>
        </w:rPr>
        <w:t>PRIMERO.-</w:t>
      </w:r>
      <w:r w:rsidRPr="00D82ED9">
        <w:rPr>
          <w:rFonts w:ascii="Arial Narrow" w:hAnsi="Arial Narrow"/>
          <w:sz w:val="27"/>
          <w:szCs w:val="27"/>
        </w:rPr>
        <w:t xml:space="preserve"> Que conforme a lo previsto por los artículos </w:t>
      </w:r>
      <w:r w:rsidRPr="00D82ED9">
        <w:rPr>
          <w:rFonts w:ascii="Arial Narrow" w:hAnsi="Arial Narrow" w:cs="Arial"/>
          <w:bCs/>
          <w:sz w:val="27"/>
          <w:szCs w:val="27"/>
        </w:rPr>
        <w:t>243</w:t>
      </w:r>
      <w:r w:rsidRPr="00D82ED9">
        <w:rPr>
          <w:rFonts w:ascii="Arial Narrow" w:hAnsi="Arial Narrow" w:cs="Arial"/>
          <w:sz w:val="27"/>
          <w:szCs w:val="27"/>
        </w:rPr>
        <w:t xml:space="preserve"> </w:t>
      </w:r>
      <w:r w:rsidRPr="00D82ED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7C7202" w:rsidRPr="00D82ED9" w:rsidRDefault="007C7202" w:rsidP="007C7202">
      <w:pPr>
        <w:spacing w:line="276" w:lineRule="auto"/>
        <w:jc w:val="right"/>
        <w:rPr>
          <w:rFonts w:ascii="Arial Narrow" w:hAnsi="Arial Narrow" w:cs="Arial"/>
          <w:b/>
          <w:i/>
          <w:sz w:val="27"/>
          <w:szCs w:val="27"/>
        </w:rPr>
      </w:pPr>
    </w:p>
    <w:p w:rsidR="007C7202" w:rsidRPr="00D82ED9" w:rsidRDefault="007C7202" w:rsidP="007C7202">
      <w:pPr>
        <w:spacing w:line="276" w:lineRule="auto"/>
        <w:jc w:val="right"/>
        <w:rPr>
          <w:rFonts w:ascii="Arial Narrow" w:hAnsi="Arial Narrow"/>
          <w:i/>
          <w:sz w:val="27"/>
          <w:szCs w:val="27"/>
        </w:rPr>
      </w:pPr>
      <w:r w:rsidRPr="00D82ED9">
        <w:rPr>
          <w:rFonts w:ascii="Arial Narrow" w:hAnsi="Arial Narrow" w:cs="Arial"/>
          <w:b/>
          <w:i/>
          <w:sz w:val="27"/>
          <w:szCs w:val="27"/>
        </w:rPr>
        <w:t>Existencia del acto impugnado.</w:t>
      </w: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b/>
          <w:sz w:val="27"/>
          <w:szCs w:val="27"/>
        </w:rPr>
        <w:t>SEGUNDO.-</w:t>
      </w:r>
      <w:r w:rsidR="00EA21E3" w:rsidRPr="00D82ED9">
        <w:rPr>
          <w:rFonts w:ascii="Arial Narrow" w:hAnsi="Arial Narrow"/>
          <w:sz w:val="27"/>
          <w:szCs w:val="27"/>
        </w:rPr>
        <w:t xml:space="preserve"> L</w:t>
      </w:r>
      <w:r w:rsidRPr="00D82ED9">
        <w:rPr>
          <w:rFonts w:ascii="Arial Narrow" w:hAnsi="Arial Narrow"/>
          <w:sz w:val="27"/>
          <w:szCs w:val="27"/>
        </w:rPr>
        <w:t xml:space="preserve">a parte actora impugna el acta de infracción </w:t>
      </w:r>
      <w:r w:rsidR="00797876" w:rsidRPr="00D82ED9">
        <w:rPr>
          <w:rFonts w:ascii="Arial Narrow" w:hAnsi="Arial Narrow" w:cs="Arial"/>
          <w:sz w:val="27"/>
          <w:szCs w:val="27"/>
        </w:rPr>
        <w:t>número 405067, de fecha 08 ocho de agosto de</w:t>
      </w:r>
      <w:r w:rsidR="00EA21E3" w:rsidRPr="00D82ED9">
        <w:rPr>
          <w:rFonts w:ascii="Arial Narrow" w:hAnsi="Arial Narrow"/>
          <w:sz w:val="27"/>
          <w:szCs w:val="27"/>
        </w:rPr>
        <w:t>l año 2019 dos mil diecinueve; acto</w:t>
      </w:r>
      <w:r w:rsidRPr="00D82ED9">
        <w:rPr>
          <w:rFonts w:ascii="Arial Narrow" w:hAnsi="Arial Narrow"/>
          <w:sz w:val="27"/>
          <w:szCs w:val="27"/>
        </w:rPr>
        <w:t xml:space="preserve"> cuya existencia se encuentra acreditada en </w:t>
      </w:r>
      <w:r w:rsidR="00EA21E3" w:rsidRPr="00D82ED9">
        <w:rPr>
          <w:rFonts w:ascii="Arial Narrow" w:hAnsi="Arial Narrow"/>
          <w:sz w:val="27"/>
          <w:szCs w:val="27"/>
        </w:rPr>
        <w:t>el proceso</w:t>
      </w:r>
      <w:r w:rsidRPr="00D82ED9">
        <w:rPr>
          <w:rFonts w:ascii="Arial Narrow" w:hAnsi="Arial Narrow"/>
          <w:sz w:val="27"/>
          <w:szCs w:val="27"/>
        </w:rPr>
        <w:t xml:space="preserve">, </w:t>
      </w:r>
      <w:r w:rsidRPr="00D82ED9">
        <w:rPr>
          <w:rFonts w:ascii="Arial Narrow" w:hAnsi="Arial Narrow" w:cs="Arial Narrow"/>
          <w:kern w:val="3"/>
          <w:sz w:val="27"/>
          <w:szCs w:val="27"/>
          <w:lang w:eastAsia="zh-CN"/>
        </w:rPr>
        <w:t>con el</w:t>
      </w:r>
      <w:r w:rsidRPr="00D82ED9">
        <w:rPr>
          <w:rFonts w:ascii="Arial Narrow" w:hAnsi="Arial Narrow"/>
          <w:sz w:val="27"/>
          <w:szCs w:val="27"/>
        </w:rPr>
        <w:t xml:space="preserve"> original de la referida acta de infracción</w:t>
      </w:r>
      <w:r w:rsidR="00797876" w:rsidRPr="00D82ED9">
        <w:rPr>
          <w:rFonts w:ascii="Arial Narrow" w:hAnsi="Arial Narrow"/>
          <w:sz w:val="27"/>
          <w:szCs w:val="27"/>
        </w:rPr>
        <w:t>, que obra a foja 06</w:t>
      </w:r>
      <w:r w:rsidR="00C81A88" w:rsidRPr="00D82ED9">
        <w:rPr>
          <w:rFonts w:ascii="Arial Narrow" w:hAnsi="Arial Narrow"/>
          <w:sz w:val="27"/>
          <w:szCs w:val="27"/>
        </w:rPr>
        <w:t xml:space="preserve"> seis</w:t>
      </w:r>
      <w:r w:rsidR="00EA21E3" w:rsidRPr="00D82ED9">
        <w:rPr>
          <w:rFonts w:ascii="Arial Narrow" w:hAnsi="Arial Narrow"/>
          <w:sz w:val="27"/>
          <w:szCs w:val="27"/>
        </w:rPr>
        <w:t xml:space="preserve">. . . . .  .  . . . . . . . . . . . . . . . . . . . . . . . . . . . . . . . </w:t>
      </w:r>
      <w:r w:rsidR="00797876" w:rsidRPr="00D82ED9">
        <w:rPr>
          <w:rFonts w:ascii="Arial Narrow" w:hAnsi="Arial Narrow"/>
          <w:sz w:val="27"/>
          <w:szCs w:val="27"/>
        </w:rPr>
        <w:t>. . . . . . . . . . .</w:t>
      </w:r>
    </w:p>
    <w:p w:rsidR="007C7202" w:rsidRPr="00D82ED9" w:rsidRDefault="007C7202" w:rsidP="007C7202">
      <w:pPr>
        <w:spacing w:line="276" w:lineRule="auto"/>
        <w:jc w:val="both"/>
        <w:rPr>
          <w:rFonts w:ascii="Arial Narrow" w:hAnsi="Arial Narrow"/>
          <w:sz w:val="27"/>
          <w:szCs w:val="27"/>
        </w:rPr>
      </w:pPr>
    </w:p>
    <w:p w:rsidR="007C7202" w:rsidRPr="00D82ED9" w:rsidRDefault="007C7202" w:rsidP="007C7202">
      <w:pPr>
        <w:spacing w:line="276" w:lineRule="auto"/>
        <w:jc w:val="right"/>
        <w:rPr>
          <w:rFonts w:ascii="Arial Narrow" w:hAnsi="Arial Narrow"/>
          <w:bCs/>
          <w:i/>
          <w:sz w:val="27"/>
          <w:szCs w:val="27"/>
        </w:rPr>
      </w:pPr>
      <w:r w:rsidRPr="00D82ED9">
        <w:rPr>
          <w:rFonts w:ascii="Arial Narrow" w:hAnsi="Arial Narrow"/>
          <w:b/>
          <w:i/>
          <w:sz w:val="27"/>
          <w:szCs w:val="27"/>
        </w:rPr>
        <w:t>Causales de improcedencia.</w:t>
      </w:r>
    </w:p>
    <w:p w:rsidR="007C7202" w:rsidRPr="00D82ED9" w:rsidRDefault="0065739C" w:rsidP="007C7202">
      <w:pPr>
        <w:spacing w:line="360" w:lineRule="auto"/>
        <w:ind w:firstLine="708"/>
        <w:jc w:val="both"/>
        <w:rPr>
          <w:rFonts w:ascii="Arial Narrow" w:hAnsi="Arial Narrow"/>
          <w:sz w:val="27"/>
          <w:szCs w:val="27"/>
        </w:rPr>
      </w:pPr>
      <w:r w:rsidRPr="00D82ED9">
        <w:rPr>
          <w:rFonts w:ascii="Arial Narrow" w:hAnsi="Arial Narrow"/>
          <w:b/>
          <w:bCs/>
          <w:sz w:val="27"/>
          <w:szCs w:val="27"/>
        </w:rPr>
        <w:t>TERCERO</w:t>
      </w:r>
      <w:r w:rsidR="007C7202" w:rsidRPr="00D82ED9">
        <w:rPr>
          <w:rFonts w:ascii="Arial Narrow" w:hAnsi="Arial Narrow"/>
          <w:b/>
          <w:bCs/>
          <w:sz w:val="27"/>
          <w:szCs w:val="27"/>
        </w:rPr>
        <w:t xml:space="preserve">.- </w:t>
      </w:r>
      <w:r w:rsidR="007C7202" w:rsidRPr="00D82ED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C7202" w:rsidRPr="00D82ED9" w:rsidRDefault="007C7202" w:rsidP="007C7202">
      <w:pPr>
        <w:spacing w:line="360" w:lineRule="auto"/>
        <w:ind w:firstLine="708"/>
        <w:jc w:val="both"/>
        <w:rPr>
          <w:rFonts w:ascii="Arial Narrow" w:hAnsi="Arial Narrow"/>
          <w:sz w:val="27"/>
          <w:szCs w:val="27"/>
        </w:rPr>
      </w:pPr>
    </w:p>
    <w:p w:rsidR="007C7202" w:rsidRPr="00D82ED9" w:rsidRDefault="007C7202" w:rsidP="007C7202">
      <w:pPr>
        <w:spacing w:line="360" w:lineRule="auto"/>
        <w:ind w:firstLine="708"/>
        <w:jc w:val="both"/>
        <w:rPr>
          <w:rFonts w:ascii="Arial Narrow" w:hAnsi="Arial Narrow" w:cs="Arial"/>
          <w:sz w:val="27"/>
          <w:szCs w:val="27"/>
        </w:rPr>
      </w:pPr>
      <w:r w:rsidRPr="00D82ED9">
        <w:rPr>
          <w:rFonts w:ascii="Arial Narrow" w:hAnsi="Arial Narrow" w:cs="Arial"/>
          <w:sz w:val="27"/>
          <w:szCs w:val="27"/>
        </w:rPr>
        <w:t xml:space="preserve">Derivado de lo anterior, se procedió a realizar un análisis de la contestación de demanda, en la cual se puede apreciar que no se hizo valer causal alguna de </w:t>
      </w:r>
      <w:r w:rsidRPr="00D82ED9">
        <w:rPr>
          <w:rFonts w:ascii="Arial Narrow" w:hAnsi="Arial Narrow" w:cs="Arial"/>
          <w:sz w:val="27"/>
          <w:szCs w:val="27"/>
        </w:rPr>
        <w:lastRenderedPageBreak/>
        <w:t xml:space="preserve">improcedencia prevista en el citado artículo 261, además de que este Juzgador  no encontró la actualización de ninguna. . . . . . . . . . . . . . . . . . . . . . . .  . . . . . . . . . . . . . </w:t>
      </w:r>
    </w:p>
    <w:p w:rsidR="007C7202" w:rsidRPr="00D82ED9" w:rsidRDefault="007C7202" w:rsidP="007C7202">
      <w:pPr>
        <w:spacing w:line="276" w:lineRule="auto"/>
        <w:jc w:val="both"/>
        <w:rPr>
          <w:rFonts w:ascii="Arial Narrow" w:hAnsi="Arial Narrow" w:cs="Arial"/>
          <w:sz w:val="27"/>
          <w:szCs w:val="27"/>
        </w:rPr>
      </w:pPr>
    </w:p>
    <w:p w:rsidR="007C7202" w:rsidRPr="00D82ED9" w:rsidRDefault="007C7202" w:rsidP="007C7202">
      <w:pPr>
        <w:spacing w:line="360" w:lineRule="auto"/>
        <w:ind w:firstLine="708"/>
        <w:jc w:val="both"/>
        <w:rPr>
          <w:rFonts w:ascii="Arial Narrow" w:hAnsi="Arial Narrow"/>
          <w:sz w:val="27"/>
          <w:szCs w:val="27"/>
        </w:rPr>
      </w:pPr>
      <w:r w:rsidRPr="00D82ED9">
        <w:rPr>
          <w:rFonts w:ascii="Arial Narrow" w:hAnsi="Arial Narrow"/>
          <w:sz w:val="27"/>
          <w:szCs w:val="27"/>
        </w:rPr>
        <w:t xml:space="preserve">Por tanto, lo procedente es entrar al estudio de los conceptos de impugnación esgrimidos en la demanda. . . . . . . . . . .  . . . . . . . . . .. . . . . . . . . . . .  .  . . . . . . . . . . </w:t>
      </w:r>
    </w:p>
    <w:p w:rsidR="007C7202" w:rsidRPr="00D82ED9" w:rsidRDefault="007C7202" w:rsidP="007C7202">
      <w:pPr>
        <w:spacing w:line="276" w:lineRule="auto"/>
        <w:jc w:val="both"/>
        <w:rPr>
          <w:rFonts w:ascii="Arial Narrow" w:hAnsi="Arial Narrow" w:cs="Arial"/>
          <w:sz w:val="27"/>
          <w:szCs w:val="27"/>
        </w:rPr>
      </w:pPr>
    </w:p>
    <w:p w:rsidR="007C7202" w:rsidRPr="00D82ED9" w:rsidRDefault="007C7202" w:rsidP="007C7202">
      <w:pPr>
        <w:tabs>
          <w:tab w:val="left" w:pos="2977"/>
          <w:tab w:val="left" w:pos="3975"/>
        </w:tabs>
        <w:spacing w:line="276" w:lineRule="auto"/>
        <w:jc w:val="right"/>
        <w:rPr>
          <w:rFonts w:ascii="Arial Narrow" w:hAnsi="Arial Narrow" w:cs="Arial"/>
          <w:b/>
          <w:i/>
          <w:sz w:val="27"/>
          <w:szCs w:val="27"/>
        </w:rPr>
      </w:pPr>
      <w:r w:rsidRPr="00D82ED9">
        <w:rPr>
          <w:rFonts w:ascii="Arial Narrow" w:hAnsi="Arial Narrow" w:cs="Arial"/>
          <w:b/>
          <w:i/>
          <w:sz w:val="27"/>
          <w:szCs w:val="27"/>
        </w:rPr>
        <w:t>Análisis de los conceptos de impugnación.</w:t>
      </w:r>
    </w:p>
    <w:p w:rsidR="00C81A88" w:rsidRPr="00D82ED9" w:rsidRDefault="00F27BCA" w:rsidP="007C7202">
      <w:pPr>
        <w:spacing w:line="360" w:lineRule="auto"/>
        <w:ind w:firstLine="708"/>
        <w:jc w:val="both"/>
        <w:rPr>
          <w:rFonts w:ascii="Arial Narrow" w:hAnsi="Arial Narrow"/>
          <w:sz w:val="27"/>
          <w:szCs w:val="27"/>
        </w:rPr>
      </w:pPr>
      <w:r w:rsidRPr="00D82ED9">
        <w:rPr>
          <w:rFonts w:ascii="Arial Narrow" w:hAnsi="Arial Narrow"/>
          <w:b/>
          <w:sz w:val="27"/>
          <w:szCs w:val="27"/>
        </w:rPr>
        <w:t>CUARTO</w:t>
      </w:r>
      <w:r w:rsidR="007C7202" w:rsidRPr="00D82ED9">
        <w:rPr>
          <w:rFonts w:ascii="Arial Narrow" w:hAnsi="Arial Narrow"/>
          <w:b/>
          <w:bCs/>
          <w:sz w:val="27"/>
          <w:szCs w:val="27"/>
        </w:rPr>
        <w:t xml:space="preserve">.- </w:t>
      </w:r>
      <w:r w:rsidR="007C7202" w:rsidRPr="00D82ED9">
        <w:rPr>
          <w:rFonts w:ascii="Arial Narrow" w:hAnsi="Arial Narrow"/>
          <w:sz w:val="27"/>
          <w:szCs w:val="27"/>
        </w:rPr>
        <w:t xml:space="preserve">Que la parte actora en el </w:t>
      </w:r>
      <w:r w:rsidR="00797876" w:rsidRPr="00D82ED9">
        <w:rPr>
          <w:rFonts w:ascii="Arial Narrow" w:hAnsi="Arial Narrow"/>
          <w:sz w:val="27"/>
          <w:szCs w:val="27"/>
        </w:rPr>
        <w:t>único</w:t>
      </w:r>
      <w:r w:rsidR="00EA21E3" w:rsidRPr="00D82ED9">
        <w:rPr>
          <w:rFonts w:ascii="Arial Narrow" w:hAnsi="Arial Narrow"/>
          <w:sz w:val="27"/>
          <w:szCs w:val="27"/>
        </w:rPr>
        <w:t xml:space="preserve"> </w:t>
      </w:r>
      <w:r w:rsidR="007C7202" w:rsidRPr="00D82ED9">
        <w:rPr>
          <w:rFonts w:ascii="Arial Narrow" w:hAnsi="Arial Narrow"/>
          <w:sz w:val="27"/>
          <w:szCs w:val="27"/>
        </w:rPr>
        <w:t xml:space="preserve">concepto de </w:t>
      </w:r>
      <w:r w:rsidR="00C81A88" w:rsidRPr="00D82ED9">
        <w:rPr>
          <w:rFonts w:ascii="Arial Narrow" w:hAnsi="Arial Narrow"/>
          <w:sz w:val="27"/>
          <w:szCs w:val="27"/>
        </w:rPr>
        <w:t xml:space="preserve">impugnación de la demanda aduce los siguientes argumentos: . . . . . . . . . . . . . . . . . . . . . . . . . . . . . . . . </w:t>
      </w:r>
    </w:p>
    <w:p w:rsidR="00C81A88" w:rsidRPr="00D82ED9" w:rsidRDefault="00C81A88" w:rsidP="00C81A88">
      <w:pPr>
        <w:spacing w:line="360" w:lineRule="auto"/>
        <w:ind w:firstLine="708"/>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1.- </w:t>
      </w:r>
      <w:r w:rsidR="00502D95" w:rsidRPr="00D82ED9">
        <w:rPr>
          <w:rFonts w:ascii="Arial Narrow" w:hAnsi="Arial Narrow"/>
          <w:sz w:val="27"/>
          <w:szCs w:val="27"/>
        </w:rPr>
        <w:t>El acta de infracción se encuentra indebidamente fundada y motivada</w:t>
      </w:r>
      <w:r w:rsidR="007A7986" w:rsidRPr="00D82ED9">
        <w:rPr>
          <w:rFonts w:ascii="Arial Narrow" w:hAnsi="Arial Narrow"/>
          <w:sz w:val="27"/>
          <w:szCs w:val="27"/>
        </w:rPr>
        <w:t>,</w:t>
      </w:r>
      <w:r w:rsidR="00502D95" w:rsidRPr="00D82ED9">
        <w:rPr>
          <w:rFonts w:ascii="Arial Narrow" w:hAnsi="Arial Narrow"/>
          <w:sz w:val="27"/>
          <w:szCs w:val="27"/>
        </w:rPr>
        <w:t xml:space="preserve"> acorde al artículo 16 </w:t>
      </w:r>
      <w:r w:rsidRPr="00D82ED9">
        <w:rPr>
          <w:rFonts w:ascii="Arial Narrow" w:hAnsi="Arial Narrow"/>
          <w:sz w:val="27"/>
          <w:szCs w:val="27"/>
        </w:rPr>
        <w:t>de la Constitución Política de los Estados Unidos Mexicanos, 2 de la Particular del Estado,</w:t>
      </w:r>
      <w:r w:rsidR="00502D95" w:rsidRPr="00D82ED9">
        <w:rPr>
          <w:rFonts w:ascii="Arial Narrow" w:hAnsi="Arial Narrow"/>
          <w:sz w:val="27"/>
          <w:szCs w:val="27"/>
        </w:rPr>
        <w:t xml:space="preserve"> y 137, fracción VI del</w:t>
      </w:r>
      <w:r w:rsidRPr="00D82ED9">
        <w:rPr>
          <w:rFonts w:ascii="Arial Narrow" w:hAnsi="Arial Narrow"/>
          <w:sz w:val="27"/>
          <w:szCs w:val="27"/>
        </w:rPr>
        <w:t xml:space="preserve"> Código de Procedimiento y Justicia Administrativa. . . . . . . . . . . . . . . . . . . . . . . . . . . . . . . . . . . . </w:t>
      </w:r>
      <w:r w:rsidR="00502D95" w:rsidRPr="00D82ED9">
        <w:rPr>
          <w:rFonts w:ascii="Arial Narrow" w:hAnsi="Arial Narrow"/>
          <w:sz w:val="27"/>
          <w:szCs w:val="27"/>
        </w:rPr>
        <w:t xml:space="preserve"> . . . . .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7A7CCF">
      <w:pPr>
        <w:spacing w:line="360" w:lineRule="auto"/>
        <w:ind w:firstLine="708"/>
        <w:jc w:val="both"/>
        <w:rPr>
          <w:rFonts w:ascii="Arial Narrow" w:hAnsi="Arial Narrow"/>
          <w:sz w:val="27"/>
          <w:szCs w:val="27"/>
        </w:rPr>
      </w:pPr>
      <w:r w:rsidRPr="00D82ED9">
        <w:rPr>
          <w:rFonts w:ascii="Arial Narrow" w:hAnsi="Arial Narrow"/>
          <w:sz w:val="27"/>
          <w:szCs w:val="27"/>
        </w:rPr>
        <w:t xml:space="preserve">2.- </w:t>
      </w:r>
      <w:r w:rsidR="00502D95" w:rsidRPr="00D82ED9">
        <w:rPr>
          <w:rFonts w:ascii="Arial Narrow" w:hAnsi="Arial Narrow"/>
          <w:sz w:val="27"/>
          <w:szCs w:val="27"/>
        </w:rPr>
        <w:t>Por lo que respecta a la motivación la autoridad demandada solo señala: “</w:t>
      </w:r>
      <w:r w:rsidR="00502D95" w:rsidRPr="00D82ED9">
        <w:rPr>
          <w:rFonts w:ascii="Arial Narrow" w:hAnsi="Arial Narrow"/>
          <w:i/>
          <w:sz w:val="27"/>
          <w:szCs w:val="27"/>
        </w:rPr>
        <w:t xml:space="preserve">por estacionarse en parada oficial del transporte público durante la inspección se detectó una camioneta color Arena estacionada en la parada Oficial de la calle Rio Bravo frente al #548 A teniendo señalamiento visible parada de autobús estacionado justo debajo del señalamiento sin conducto o tripulante a bordo”; </w:t>
      </w:r>
      <w:r w:rsidR="00502D95" w:rsidRPr="00D82ED9">
        <w:rPr>
          <w:rFonts w:ascii="Arial Narrow" w:hAnsi="Arial Narrow"/>
          <w:sz w:val="27"/>
          <w:szCs w:val="27"/>
        </w:rPr>
        <w:t xml:space="preserve"> sin embargo no asentó en forma pormenorizada </w:t>
      </w:r>
      <w:r w:rsidR="007A7CCF" w:rsidRPr="00D82ED9">
        <w:rPr>
          <w:rFonts w:ascii="Arial Narrow" w:hAnsi="Arial Narrow"/>
          <w:sz w:val="27"/>
          <w:szCs w:val="27"/>
        </w:rPr>
        <w:t xml:space="preserve">las circunstancias de hecho y las razones, de cómo fue que la autoridad al efectuar su inspección observó que el vehículo se encontraba estacionado en parada oficial de autobuses, no menciona si el señalamiento es horizontal, vertical de bandera, ni si este se encontraba en la banqueta o sobre el arroyo de circulación. . . . . . . . . . . . . . . . . . . . . . . . . . . . . . . . . . . . . .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En tanto, el Inspector en  la contestación de la demanda expresa en lo esencial que el acta de infracción se encuentra debidamente fundada y motivada.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cs="Arial"/>
          <w:sz w:val="27"/>
          <w:szCs w:val="27"/>
        </w:rPr>
      </w:pPr>
      <w:r w:rsidRPr="00D82ED9">
        <w:rPr>
          <w:rFonts w:ascii="Arial Narrow" w:hAnsi="Arial Narrow"/>
          <w:sz w:val="27"/>
          <w:szCs w:val="27"/>
        </w:rPr>
        <w:t xml:space="preserve">Para este Juzgador es </w:t>
      </w:r>
      <w:r w:rsidRPr="00D82ED9">
        <w:rPr>
          <w:rFonts w:ascii="Arial Narrow" w:hAnsi="Arial Narrow"/>
          <w:b/>
          <w:sz w:val="27"/>
          <w:szCs w:val="27"/>
        </w:rPr>
        <w:t xml:space="preserve">FUNDADO </w:t>
      </w:r>
      <w:r w:rsidRPr="00D82ED9">
        <w:rPr>
          <w:rFonts w:ascii="Arial Narrow" w:hAnsi="Arial Narrow"/>
          <w:sz w:val="27"/>
          <w:szCs w:val="27"/>
        </w:rPr>
        <w:t>este concepto de impugnación, en atención a las siguientes consideraciones:</w:t>
      </w:r>
      <w:r w:rsidRPr="00D82ED9">
        <w:rPr>
          <w:rFonts w:ascii="Arial Narrow" w:hAnsi="Arial Narrow" w:cs="Arial"/>
          <w:sz w:val="27"/>
          <w:szCs w:val="27"/>
        </w:rPr>
        <w:t xml:space="preserve"> . . . . . . . . . . . . . . . . .</w:t>
      </w:r>
      <w:r w:rsidRPr="00D82ED9">
        <w:rPr>
          <w:rFonts w:ascii="Arial Narrow" w:hAnsi="Arial Narrow"/>
          <w:bCs/>
          <w:sz w:val="27"/>
          <w:szCs w:val="27"/>
        </w:rPr>
        <w:t xml:space="preserve"> . . . . . .</w:t>
      </w:r>
      <w:r w:rsidRPr="00D82ED9">
        <w:rPr>
          <w:rFonts w:ascii="Arial Narrow" w:hAnsi="Arial Narrow" w:cs="Arial"/>
          <w:sz w:val="27"/>
          <w:szCs w:val="27"/>
        </w:rPr>
        <w:t xml:space="preserve"> . . . . . . . . . . </w:t>
      </w:r>
    </w:p>
    <w:p w:rsidR="00C81A88" w:rsidRPr="00D82ED9" w:rsidRDefault="00C81A88" w:rsidP="00C81A88">
      <w:pPr>
        <w:spacing w:line="360" w:lineRule="auto"/>
        <w:ind w:firstLine="708"/>
        <w:jc w:val="both"/>
        <w:rPr>
          <w:rFonts w:ascii="Arial Narrow" w:hAnsi="Arial Narrow" w:cs="Arial Narrow"/>
          <w:sz w:val="27"/>
          <w:szCs w:val="27"/>
        </w:rPr>
      </w:pPr>
    </w:p>
    <w:p w:rsidR="00C81A88" w:rsidRPr="00D82ED9" w:rsidRDefault="00C81A88" w:rsidP="00C81A88">
      <w:pPr>
        <w:spacing w:line="360" w:lineRule="auto"/>
        <w:ind w:firstLine="708"/>
        <w:jc w:val="both"/>
        <w:rPr>
          <w:rFonts w:ascii="Arial Narrow" w:hAnsi="Arial Narrow" w:cs="Arial Narrow"/>
          <w:bCs/>
          <w:sz w:val="27"/>
          <w:szCs w:val="27"/>
        </w:rPr>
      </w:pPr>
      <w:r w:rsidRPr="00D82ED9">
        <w:rPr>
          <w:rFonts w:ascii="Arial Narrow" w:hAnsi="Arial Narrow" w:cs="Arial Narrow"/>
          <w:sz w:val="27"/>
          <w:szCs w:val="27"/>
        </w:rPr>
        <w:lastRenderedPageBreak/>
        <w:t xml:space="preserve">En principio es importante señalar, que </w:t>
      </w:r>
      <w:r w:rsidRPr="00D82ED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D82ED9">
        <w:rPr>
          <w:rFonts w:ascii="Arial Narrow" w:hAnsi="Arial Narrow" w:cs="Arial"/>
          <w:sz w:val="27"/>
          <w:szCs w:val="27"/>
        </w:rPr>
        <w:t xml:space="preserve"> . . . . . . . . . . . </w:t>
      </w:r>
    </w:p>
    <w:p w:rsidR="00C81A88" w:rsidRPr="00D82ED9" w:rsidRDefault="00C81A88" w:rsidP="00C81A88">
      <w:pPr>
        <w:spacing w:line="276" w:lineRule="auto"/>
        <w:jc w:val="both"/>
        <w:rPr>
          <w:rFonts w:ascii="Arial Narrow" w:hAnsi="Arial Narrow" w:cs="Arial Narrow"/>
          <w:bCs/>
          <w:sz w:val="27"/>
          <w:szCs w:val="27"/>
        </w:rPr>
      </w:pPr>
    </w:p>
    <w:p w:rsidR="00C81A88" w:rsidRPr="00D82ED9" w:rsidRDefault="00C81A88" w:rsidP="00C81A88">
      <w:pPr>
        <w:spacing w:line="360" w:lineRule="auto"/>
        <w:ind w:firstLine="708"/>
        <w:jc w:val="both"/>
        <w:rPr>
          <w:rFonts w:ascii="Arial Narrow" w:hAnsi="Arial Narrow" w:cs="Arial"/>
          <w:sz w:val="27"/>
          <w:szCs w:val="27"/>
        </w:rPr>
      </w:pPr>
      <w:r w:rsidRPr="00D82ED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D82ED9">
        <w:rPr>
          <w:rFonts w:ascii="Arial Narrow" w:hAnsi="Arial Narrow" w:cs="Arial"/>
          <w:sz w:val="27"/>
          <w:szCs w:val="27"/>
        </w:rPr>
        <w:t>. . . . . . . .  . . . . . . . . . . .  . . . . . . . .  .</w:t>
      </w:r>
    </w:p>
    <w:p w:rsidR="00C81A88" w:rsidRPr="00D82ED9" w:rsidRDefault="00C81A88" w:rsidP="00C81A88">
      <w:pPr>
        <w:spacing w:line="360" w:lineRule="auto"/>
        <w:ind w:firstLine="708"/>
        <w:jc w:val="both"/>
        <w:rPr>
          <w:rFonts w:ascii="Arial Narrow" w:hAnsi="Arial Narrow" w:cs="Arial Narrow"/>
          <w:bCs/>
          <w:sz w:val="27"/>
          <w:szCs w:val="27"/>
        </w:rPr>
      </w:pPr>
    </w:p>
    <w:p w:rsidR="00C81A88" w:rsidRPr="00D82ED9" w:rsidRDefault="00C81A88" w:rsidP="007A7CCF">
      <w:pPr>
        <w:spacing w:line="360" w:lineRule="auto"/>
        <w:ind w:firstLine="708"/>
        <w:jc w:val="both"/>
        <w:rPr>
          <w:rFonts w:ascii="Arial Narrow" w:hAnsi="Arial Narrow" w:cs="Arial"/>
          <w:bCs/>
          <w:sz w:val="27"/>
          <w:szCs w:val="27"/>
        </w:rPr>
      </w:pPr>
      <w:r w:rsidRPr="00D82ED9">
        <w:rPr>
          <w:rFonts w:ascii="Arial Narrow" w:hAnsi="Arial Narrow" w:cs="Arial"/>
          <w:sz w:val="27"/>
          <w:szCs w:val="27"/>
        </w:rPr>
        <w:t>En ese orden de ideas y de la revisión que se hace al acta de infracción impugnada, el concepto de impugnación es fundado, en virtud de que invoca como apoyo  legal,  e</w:t>
      </w:r>
      <w:r w:rsidR="007A7CCF" w:rsidRPr="00D82ED9">
        <w:rPr>
          <w:rFonts w:ascii="Arial Narrow" w:hAnsi="Arial Narrow" w:cs="Arial"/>
          <w:sz w:val="27"/>
          <w:szCs w:val="27"/>
        </w:rPr>
        <w:t>ntre  otros,  los  artículo  210, párrafo tercero,</w:t>
      </w:r>
      <w:r w:rsidRPr="00D82ED9">
        <w:rPr>
          <w:rFonts w:ascii="Arial Narrow" w:hAnsi="Arial Narrow" w:cs="Arial"/>
          <w:sz w:val="27"/>
          <w:szCs w:val="27"/>
        </w:rPr>
        <w:t xml:space="preserve">  y  221, del </w:t>
      </w:r>
      <w:r w:rsidR="007A7CCF" w:rsidRPr="00D82ED9">
        <w:rPr>
          <w:rFonts w:ascii="Arial Narrow" w:hAnsi="Arial Narrow" w:cs="Arial"/>
          <w:bCs/>
          <w:sz w:val="27"/>
          <w:szCs w:val="27"/>
        </w:rPr>
        <w:t xml:space="preserve">Reglamento de </w:t>
      </w:r>
      <w:r w:rsidRPr="00D82ED9">
        <w:rPr>
          <w:rFonts w:ascii="Arial Narrow" w:hAnsi="Arial Narrow" w:cs="Arial"/>
          <w:bCs/>
          <w:sz w:val="27"/>
          <w:szCs w:val="27"/>
        </w:rPr>
        <w:t xml:space="preserve">Transporte Municipal de León, Guanajuato, el que en lo conducente </w:t>
      </w:r>
      <w:r w:rsidRPr="00D82ED9">
        <w:rPr>
          <w:rFonts w:ascii="Arial Narrow" w:hAnsi="Arial Narrow" w:cs="Arial"/>
          <w:sz w:val="27"/>
          <w:szCs w:val="27"/>
        </w:rPr>
        <w:t>dispone:</w:t>
      </w:r>
      <w:r w:rsidRPr="00D82ED9">
        <w:rPr>
          <w:rFonts w:ascii="Arial Narrow" w:hAnsi="Arial Narrow"/>
          <w:bCs/>
          <w:sz w:val="27"/>
          <w:szCs w:val="27"/>
        </w:rPr>
        <w:t xml:space="preserve"> .</w:t>
      </w:r>
      <w:r w:rsidRPr="00D82ED9">
        <w:rPr>
          <w:rFonts w:ascii="Arial Narrow" w:hAnsi="Arial Narrow" w:cs="Arial"/>
          <w:sz w:val="27"/>
          <w:szCs w:val="27"/>
        </w:rPr>
        <w:t xml:space="preserve"> . .  </w:t>
      </w:r>
    </w:p>
    <w:p w:rsidR="00C81A88" w:rsidRPr="00D82ED9" w:rsidRDefault="00C81A88" w:rsidP="00C81A8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7A7CCF" w:rsidRPr="00D82ED9" w:rsidRDefault="00C81A88" w:rsidP="00C81A8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Cs/>
          <w:i/>
          <w:lang w:val="es-MX"/>
        </w:rPr>
      </w:pPr>
      <w:r w:rsidRPr="00D82ED9">
        <w:rPr>
          <w:rFonts w:ascii="Arial Narrow" w:hAnsi="Arial Narrow" w:cs="Arial"/>
          <w:b/>
          <w:bCs/>
          <w:i/>
          <w:lang w:val="es-MX"/>
        </w:rPr>
        <w:t>“</w:t>
      </w:r>
      <w:r w:rsidRPr="00D82ED9">
        <w:rPr>
          <w:rFonts w:ascii="Arial Narrow" w:hAnsi="Arial Narrow" w:cs="Arial"/>
          <w:bCs/>
          <w:i/>
          <w:lang w:val="es-MX"/>
        </w:rPr>
        <w:t>Artículo</w:t>
      </w:r>
      <w:r w:rsidRPr="00D82ED9">
        <w:rPr>
          <w:rFonts w:ascii="Arial Narrow" w:hAnsi="Arial Narrow" w:cs="Arial"/>
          <w:b/>
          <w:bCs/>
          <w:i/>
          <w:lang w:val="es-MX"/>
        </w:rPr>
        <w:t xml:space="preserve"> </w:t>
      </w:r>
      <w:r w:rsidR="007A7CCF" w:rsidRPr="00D82ED9">
        <w:rPr>
          <w:rFonts w:ascii="Arial Narrow" w:hAnsi="Arial Narrow" w:cs="Arial"/>
          <w:bCs/>
          <w:i/>
          <w:lang w:val="es-MX"/>
        </w:rPr>
        <w:t>210</w:t>
      </w:r>
      <w:r w:rsidRPr="00D82ED9">
        <w:rPr>
          <w:rFonts w:ascii="Arial Narrow" w:hAnsi="Arial Narrow" w:cs="Arial"/>
          <w:bCs/>
          <w:i/>
          <w:lang w:val="es-MX"/>
        </w:rPr>
        <w:t>.</w:t>
      </w:r>
      <w:proofErr w:type="gramStart"/>
      <w:r w:rsidRPr="00D82ED9">
        <w:rPr>
          <w:rFonts w:ascii="Arial Narrow" w:hAnsi="Arial Narrow" w:cs="Arial"/>
          <w:bCs/>
          <w:i/>
          <w:lang w:val="es-MX"/>
        </w:rPr>
        <w:t xml:space="preserve">- </w:t>
      </w:r>
      <w:r w:rsidR="007A7CCF" w:rsidRPr="00D82ED9">
        <w:rPr>
          <w:rFonts w:ascii="Arial Narrow" w:hAnsi="Arial Narrow" w:cs="Arial"/>
          <w:bCs/>
          <w:i/>
          <w:lang w:val="es-MX"/>
        </w:rPr>
        <w:t>…</w:t>
      </w:r>
      <w:proofErr w:type="gramEnd"/>
    </w:p>
    <w:p w:rsidR="007A7CCF" w:rsidRPr="00D82ED9" w:rsidRDefault="007A7CCF" w:rsidP="00C81A8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Cs/>
          <w:i/>
          <w:lang w:val="es-MX"/>
        </w:rPr>
      </w:pPr>
    </w:p>
    <w:p w:rsidR="007A7CCF" w:rsidRPr="00D82ED9" w:rsidRDefault="007A7CCF" w:rsidP="00C81A8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Cs/>
          <w:i/>
          <w:lang w:val="es-MX"/>
        </w:rPr>
      </w:pPr>
      <w:r w:rsidRPr="00D82ED9">
        <w:rPr>
          <w:rFonts w:ascii="Arial Narrow" w:hAnsi="Arial Narrow"/>
          <w:i/>
        </w:rPr>
        <w:t>Igual prohibición tendrán, para estacionarse en las paradas y zonas destinadas al ascenso y descenso de pasajeros.</w:t>
      </w:r>
    </w:p>
    <w:p w:rsidR="007A7CCF" w:rsidRPr="00D82ED9" w:rsidRDefault="007A7CCF" w:rsidP="00C81A8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C81A88" w:rsidRPr="00D82ED9" w:rsidRDefault="007A7CCF" w:rsidP="00C81A8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82ED9">
        <w:rPr>
          <w:rFonts w:ascii="Arial Narrow" w:hAnsi="Arial Narrow" w:cs="Arial"/>
          <w:b/>
          <w:bCs/>
          <w:i/>
          <w:lang w:val="es-MX"/>
        </w:rPr>
        <w:t xml:space="preserve"> </w:t>
      </w:r>
      <w:r w:rsidR="00C81A88" w:rsidRPr="00D82ED9">
        <w:rPr>
          <w:rFonts w:ascii="Arial Narrow" w:hAnsi="Arial Narrow" w:cs="Arial"/>
          <w:b/>
          <w:bCs/>
          <w:i/>
          <w:lang w:val="es-MX"/>
        </w:rPr>
        <w:t>“</w:t>
      </w:r>
      <w:r w:rsidR="00C81A88" w:rsidRPr="00D82ED9">
        <w:rPr>
          <w:rFonts w:ascii="Arial Narrow" w:hAnsi="Arial Narrow" w:cs="Arial"/>
          <w:bCs/>
          <w:i/>
          <w:lang w:val="es-MX"/>
        </w:rPr>
        <w:t>Artículo 221.-</w:t>
      </w:r>
      <w:r w:rsidR="00C81A88" w:rsidRPr="00D82ED9">
        <w:rPr>
          <w:rFonts w:ascii="Arial Narrow" w:hAnsi="Arial Narrow" w:cs="Arial"/>
          <w:b/>
          <w:bCs/>
          <w:i/>
          <w:lang w:val="es-MX"/>
        </w:rPr>
        <w:t xml:space="preserve"> </w:t>
      </w:r>
      <w:r w:rsidR="00C81A88" w:rsidRPr="00D82ED9">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81A88" w:rsidRPr="00D82ED9" w:rsidRDefault="00C81A88" w:rsidP="00C81A8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81A88" w:rsidRPr="00D82ED9" w:rsidRDefault="00C81A88" w:rsidP="00C81A88">
      <w:pPr>
        <w:spacing w:line="360" w:lineRule="auto"/>
        <w:ind w:firstLine="708"/>
        <w:jc w:val="both"/>
        <w:rPr>
          <w:rFonts w:ascii="Arial Narrow" w:hAnsi="Arial Narrow" w:cs="Arial"/>
          <w:i/>
          <w:lang w:val="es-MX"/>
        </w:rPr>
      </w:pPr>
      <w:r w:rsidRPr="00D82ED9">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 . . . . . . . . . . . . . . . . . . . . . . . . . . . . . . . . . . . . . . . . . . . . . . . . . . . . .</w:t>
      </w:r>
    </w:p>
    <w:p w:rsidR="00C81A88" w:rsidRPr="00D82ED9" w:rsidRDefault="00C81A88" w:rsidP="00C81A88">
      <w:pPr>
        <w:spacing w:line="360" w:lineRule="auto"/>
        <w:ind w:firstLine="708"/>
        <w:jc w:val="both"/>
        <w:rPr>
          <w:rFonts w:ascii="Arial Narrow" w:hAnsi="Arial Narrow" w:cs="Arial"/>
          <w:i/>
          <w:lang w:val="es-MX"/>
        </w:rPr>
      </w:pPr>
    </w:p>
    <w:p w:rsidR="007A7CCF" w:rsidRPr="00D82ED9" w:rsidRDefault="00C81A88" w:rsidP="00C81A88">
      <w:pPr>
        <w:spacing w:line="360" w:lineRule="auto"/>
        <w:ind w:firstLine="708"/>
        <w:jc w:val="both"/>
        <w:rPr>
          <w:rFonts w:ascii="Arial Narrow" w:hAnsi="Arial Narrow"/>
          <w:i/>
          <w:sz w:val="27"/>
          <w:szCs w:val="27"/>
        </w:rPr>
      </w:pPr>
      <w:r w:rsidRPr="00D82ED9">
        <w:rPr>
          <w:rFonts w:ascii="Arial Narrow" w:hAnsi="Arial Narrow"/>
          <w:bCs/>
          <w:sz w:val="27"/>
          <w:szCs w:val="27"/>
        </w:rPr>
        <w:t xml:space="preserve">Sin embargo, es el caso que el acta de infracción carece de una suficiente motivación, </w:t>
      </w:r>
      <w:r w:rsidRPr="00D82ED9">
        <w:rPr>
          <w:rFonts w:ascii="Arial Narrow" w:hAnsi="Arial Narrow"/>
          <w:sz w:val="27"/>
          <w:szCs w:val="27"/>
        </w:rPr>
        <w:t xml:space="preserve">toda vez que no fue levantada en forma pormenorizada, </w:t>
      </w:r>
      <w:r w:rsidRPr="00D82ED9">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D82ED9">
        <w:rPr>
          <w:rFonts w:ascii="Arial Narrow" w:hAnsi="Arial Narrow"/>
          <w:sz w:val="27"/>
          <w:szCs w:val="27"/>
        </w:rPr>
        <w:t>expresar como motivos de la infracción:</w:t>
      </w:r>
      <w:r w:rsidRPr="00D82ED9">
        <w:rPr>
          <w:rFonts w:ascii="Arial Narrow" w:hAnsi="Arial Narrow"/>
          <w:b/>
          <w:i/>
          <w:sz w:val="27"/>
          <w:szCs w:val="27"/>
        </w:rPr>
        <w:t xml:space="preserve"> </w:t>
      </w:r>
      <w:r w:rsidRPr="00D82ED9">
        <w:rPr>
          <w:rFonts w:ascii="Arial Narrow" w:hAnsi="Arial Narrow"/>
          <w:i/>
          <w:sz w:val="27"/>
          <w:szCs w:val="27"/>
        </w:rPr>
        <w:t>“</w:t>
      </w:r>
      <w:r w:rsidR="007A7CCF" w:rsidRPr="00D82ED9">
        <w:rPr>
          <w:rFonts w:ascii="Arial Narrow" w:hAnsi="Arial Narrow"/>
          <w:i/>
          <w:sz w:val="27"/>
          <w:szCs w:val="27"/>
        </w:rPr>
        <w:t xml:space="preserve">Por estacionarse en parada Oficial del Transporte público </w:t>
      </w:r>
      <w:r w:rsidRPr="00D82ED9">
        <w:rPr>
          <w:rFonts w:ascii="Arial Narrow" w:hAnsi="Arial Narrow"/>
          <w:i/>
          <w:sz w:val="27"/>
          <w:szCs w:val="27"/>
        </w:rPr>
        <w:t>(</w:t>
      </w:r>
      <w:r w:rsidR="007A7CCF" w:rsidRPr="00D82ED9">
        <w:rPr>
          <w:rFonts w:ascii="Arial Narrow" w:hAnsi="Arial Narrow"/>
          <w:i/>
          <w:sz w:val="27"/>
          <w:szCs w:val="27"/>
        </w:rPr>
        <w:t xml:space="preserve">durante la Inspección se </w:t>
      </w:r>
      <w:proofErr w:type="spellStart"/>
      <w:r w:rsidR="007A7CCF" w:rsidRPr="00D82ED9">
        <w:rPr>
          <w:rFonts w:ascii="Arial Narrow" w:hAnsi="Arial Narrow"/>
          <w:i/>
          <w:sz w:val="27"/>
          <w:szCs w:val="27"/>
        </w:rPr>
        <w:t>detecto</w:t>
      </w:r>
      <w:proofErr w:type="spellEnd"/>
      <w:r w:rsidR="007A7CCF" w:rsidRPr="00D82ED9">
        <w:rPr>
          <w:rFonts w:ascii="Arial Narrow" w:hAnsi="Arial Narrow"/>
          <w:i/>
          <w:sz w:val="27"/>
          <w:szCs w:val="27"/>
        </w:rPr>
        <w:t xml:space="preserve"> una camioneta color Arena estacionada en la parada Oficial de la calle Rio Bravo frente al #548 A Teniendo señalamiento visible de Parada de </w:t>
      </w:r>
      <w:proofErr w:type="spellStart"/>
      <w:r w:rsidR="007A7CCF" w:rsidRPr="00D82ED9">
        <w:rPr>
          <w:rFonts w:ascii="Arial Narrow" w:hAnsi="Arial Narrow"/>
          <w:i/>
          <w:sz w:val="27"/>
          <w:szCs w:val="27"/>
        </w:rPr>
        <w:t>Autobus</w:t>
      </w:r>
      <w:proofErr w:type="spellEnd"/>
      <w:r w:rsidR="007A7CCF" w:rsidRPr="00D82ED9">
        <w:rPr>
          <w:rFonts w:ascii="Arial Narrow" w:hAnsi="Arial Narrow"/>
          <w:i/>
          <w:sz w:val="27"/>
          <w:szCs w:val="27"/>
        </w:rPr>
        <w:t xml:space="preserve"> estacionado justo debajo del señalamiento in conducto o tripulante a bordo)”(</w:t>
      </w:r>
      <w:r w:rsidR="007A7CCF" w:rsidRPr="00D82ED9">
        <w:rPr>
          <w:rFonts w:ascii="Arial Narrow" w:hAnsi="Arial Narrow"/>
          <w:sz w:val="27"/>
          <w:szCs w:val="27"/>
        </w:rPr>
        <w:t>sic). . . . . . . . . . . . . . . . . . . . . . . . . .</w:t>
      </w:r>
      <w:r w:rsidR="007A7CCF" w:rsidRPr="00D82ED9">
        <w:rPr>
          <w:rFonts w:ascii="Arial Narrow" w:hAnsi="Arial Narrow"/>
          <w:i/>
          <w:sz w:val="27"/>
          <w:szCs w:val="27"/>
        </w:rPr>
        <w:t xml:space="preserve"> </w:t>
      </w:r>
    </w:p>
    <w:p w:rsidR="007A7CCF" w:rsidRPr="00D82ED9" w:rsidRDefault="007A7CCF" w:rsidP="004B533F">
      <w:pPr>
        <w:spacing w:line="360" w:lineRule="auto"/>
        <w:ind w:firstLine="708"/>
        <w:jc w:val="both"/>
        <w:rPr>
          <w:rFonts w:ascii="Arial Narrow" w:hAnsi="Arial Narrow"/>
          <w:sz w:val="27"/>
          <w:szCs w:val="27"/>
        </w:rPr>
      </w:pPr>
    </w:p>
    <w:p w:rsidR="00C81A88" w:rsidRPr="00D82ED9" w:rsidRDefault="00C81A88" w:rsidP="00EC703E">
      <w:pPr>
        <w:spacing w:line="360" w:lineRule="auto"/>
        <w:ind w:firstLine="708"/>
        <w:jc w:val="both"/>
        <w:rPr>
          <w:rFonts w:ascii="Arial Narrow" w:hAnsi="Arial Narrow" w:cs="Arial Narrow"/>
          <w:sz w:val="27"/>
          <w:szCs w:val="27"/>
        </w:rPr>
      </w:pPr>
      <w:r w:rsidRPr="00D82ED9">
        <w:rPr>
          <w:rFonts w:ascii="Arial Narrow" w:hAnsi="Arial Narrow"/>
          <w:sz w:val="27"/>
          <w:szCs w:val="27"/>
        </w:rPr>
        <w:t>De aquí se</w:t>
      </w:r>
      <w:r w:rsidRPr="00D82ED9">
        <w:rPr>
          <w:rFonts w:ascii="Arial Narrow" w:hAnsi="Arial Narrow"/>
          <w:i/>
          <w:sz w:val="27"/>
          <w:szCs w:val="27"/>
        </w:rPr>
        <w:t xml:space="preserve"> </w:t>
      </w:r>
      <w:r w:rsidRPr="00D82ED9">
        <w:rPr>
          <w:rFonts w:ascii="Arial Narrow" w:hAnsi="Arial Narrow"/>
          <w:sz w:val="27"/>
          <w:szCs w:val="27"/>
        </w:rPr>
        <w:t xml:space="preserve">desprende </w:t>
      </w:r>
      <w:r w:rsidR="007A7CCF" w:rsidRPr="00D82ED9">
        <w:rPr>
          <w:rFonts w:ascii="Arial Narrow" w:hAnsi="Arial Narrow"/>
          <w:sz w:val="27"/>
          <w:szCs w:val="27"/>
        </w:rPr>
        <w:t>una insuficiente circunstanciación</w:t>
      </w:r>
      <w:r w:rsidRPr="00D82ED9">
        <w:rPr>
          <w:rFonts w:ascii="Arial Narrow" w:hAnsi="Arial Narrow"/>
          <w:sz w:val="27"/>
          <w:szCs w:val="27"/>
        </w:rPr>
        <w:t xml:space="preserve">, </w:t>
      </w:r>
      <w:r w:rsidR="00EC703E" w:rsidRPr="00D82ED9">
        <w:rPr>
          <w:rFonts w:ascii="Arial Narrow" w:hAnsi="Arial Narrow"/>
          <w:sz w:val="27"/>
          <w:szCs w:val="27"/>
        </w:rPr>
        <w:t>ya que la autoridad demandada no detalló  la ubicación de donde se encontraba estacionado el vehículo descrito en el acta de infracción combatida, es decir, si era hacia la acera del lado derecho o la del izquierdo de la  calle Rio Bravo;  tampoco expresa si el área donde supuestamente se encontraba estacionado el vehículo que nos ocupa ahora, está delimitada</w:t>
      </w:r>
      <w:r w:rsidR="00EC703E" w:rsidRPr="00D82ED9">
        <w:rPr>
          <w:rFonts w:ascii="Arial Narrow" w:hAnsi="Arial Narrow" w:cs="Arial Narrow"/>
          <w:sz w:val="27"/>
          <w:szCs w:val="27"/>
        </w:rPr>
        <w:t xml:space="preserve"> o marcada con pintura sobre el piso, o bien, con algún señalamiento colocado sobre la banqueta, en un poste o en algún otro lugar; además deja de indicar como se delimita el área reservada para ascenso y descenso, omitiendo asentar sus características y las del señalamiento oficial que indica la prohibición de estacionarse en ese lugar; aunado a que tampoco, indicó el lugar donde se encontraba ubicado el Inspector demandado al momento de observar la conducta,  mucho menos señalo el tiempo que permaneció el vehículo varado en el lugar a efecto de determinar que este estaba estacionado. . . . . . . . . . . . . . . . . . . . . . . . . . </w:t>
      </w:r>
    </w:p>
    <w:p w:rsidR="00EC703E" w:rsidRPr="00D82ED9" w:rsidRDefault="00EC703E" w:rsidP="00EC703E">
      <w:pPr>
        <w:spacing w:line="360" w:lineRule="auto"/>
        <w:ind w:firstLine="708"/>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C81A88" w:rsidRPr="00D82ED9" w:rsidRDefault="00C81A88" w:rsidP="00C81A88">
      <w:pPr>
        <w:tabs>
          <w:tab w:val="left" w:pos="1252"/>
        </w:tabs>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E</w:t>
      </w:r>
      <w:r w:rsidRPr="00D82ED9">
        <w:rPr>
          <w:rFonts w:ascii="Arial Narrow" w:hAnsi="Arial Narrow" w:cs="Arial"/>
          <w:bCs/>
          <w:sz w:val="27"/>
          <w:szCs w:val="27"/>
        </w:rPr>
        <w:t xml:space="preserve">stas circunstancias imprecisas asentadas en el acta impugnada, se traducen en insuficiente motivación, </w:t>
      </w:r>
      <w:r w:rsidRPr="00D82ED9">
        <w:rPr>
          <w:rFonts w:ascii="Arial Narrow" w:hAnsi="Arial Narrow" w:cs="Arial"/>
          <w:sz w:val="27"/>
          <w:szCs w:val="27"/>
        </w:rPr>
        <w:t xml:space="preserve">en consecuencia, no fue levantada en forma detallada, ya que el </w:t>
      </w:r>
      <w:r w:rsidR="004B533F" w:rsidRPr="00D82ED9">
        <w:rPr>
          <w:rFonts w:ascii="Arial Narrow" w:hAnsi="Arial Narrow" w:cs="Arial"/>
          <w:sz w:val="27"/>
          <w:szCs w:val="27"/>
        </w:rPr>
        <w:t>Inspector Técnico</w:t>
      </w:r>
      <w:r w:rsidRPr="00D82ED9">
        <w:rPr>
          <w:rFonts w:ascii="Arial Narrow" w:hAnsi="Arial Narrow" w:cs="Arial"/>
          <w:sz w:val="27"/>
          <w:szCs w:val="27"/>
        </w:rPr>
        <w:t xml:space="preserve">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w:t>
      </w:r>
      <w:r w:rsidR="004B533F" w:rsidRPr="00D82ED9">
        <w:rPr>
          <w:rFonts w:ascii="Arial Narrow" w:hAnsi="Arial Narrow" w:cs="Arial"/>
          <w:sz w:val="27"/>
          <w:szCs w:val="27"/>
        </w:rPr>
        <w:t>licencia de conducir</w:t>
      </w:r>
      <w:r w:rsidRPr="00D82ED9">
        <w:rPr>
          <w:rFonts w:ascii="Arial Narrow" w:hAnsi="Arial Narrow" w:cs="Arial"/>
          <w:sz w:val="27"/>
          <w:szCs w:val="27"/>
        </w:rPr>
        <w:t>, amén de que es un acto consecuente de un acto ilegal.</w:t>
      </w:r>
      <w:r w:rsidRPr="00D82ED9">
        <w:rPr>
          <w:rFonts w:ascii="Arial Narrow" w:hAnsi="Arial Narrow"/>
          <w:sz w:val="27"/>
          <w:szCs w:val="27"/>
        </w:rPr>
        <w:t xml:space="preserve"> .</w:t>
      </w:r>
      <w:r w:rsidRPr="00D82ED9">
        <w:rPr>
          <w:rFonts w:ascii="Arial Narrow" w:hAnsi="Arial Narrow" w:cs="Arial"/>
          <w:sz w:val="27"/>
          <w:szCs w:val="27"/>
        </w:rPr>
        <w:t xml:space="preserve"> . . . . . . . . . . . . . .  . . . . . . . . . .</w:t>
      </w:r>
      <w:r w:rsidRPr="00D82ED9">
        <w:rPr>
          <w:rFonts w:ascii="Arial Narrow" w:hAnsi="Arial Narrow"/>
          <w:sz w:val="27"/>
          <w:szCs w:val="27"/>
        </w:rPr>
        <w:t xml:space="preserve"> .</w:t>
      </w:r>
      <w:r w:rsidRPr="00D82ED9">
        <w:rPr>
          <w:rFonts w:ascii="Arial Narrow" w:hAnsi="Arial Narrow" w:cs="Arial"/>
          <w:sz w:val="27"/>
          <w:szCs w:val="27"/>
        </w:rPr>
        <w:t xml:space="preserve"> . . . .</w:t>
      </w:r>
      <w:r w:rsidRPr="00D82ED9">
        <w:rPr>
          <w:rFonts w:ascii="Arial Narrow" w:hAnsi="Arial Narrow"/>
          <w:sz w:val="27"/>
          <w:szCs w:val="27"/>
        </w:rPr>
        <w:t xml:space="preserve"> .</w:t>
      </w:r>
      <w:r w:rsidRPr="00D82ED9">
        <w:rPr>
          <w:rFonts w:ascii="Arial Narrow" w:hAnsi="Arial Narrow" w:cs="Arial"/>
          <w:sz w:val="27"/>
          <w:szCs w:val="27"/>
        </w:rPr>
        <w:t xml:space="preserve"> .  . . . . . . . . . . . . . . . . .</w:t>
      </w:r>
      <w:r w:rsidRPr="00D82ED9">
        <w:rPr>
          <w:rFonts w:ascii="Arial Narrow" w:hAnsi="Arial Narrow"/>
          <w:sz w:val="27"/>
          <w:szCs w:val="27"/>
        </w:rPr>
        <w:t xml:space="preserve"> .</w:t>
      </w:r>
      <w:r w:rsidRPr="00D82ED9">
        <w:rPr>
          <w:rFonts w:ascii="Arial Narrow" w:hAnsi="Arial Narrow" w:cs="Arial"/>
          <w:sz w:val="27"/>
          <w:szCs w:val="27"/>
        </w:rPr>
        <w:t xml:space="preserve"> . .  </w:t>
      </w:r>
    </w:p>
    <w:p w:rsidR="00C81A88" w:rsidRPr="00D82ED9" w:rsidRDefault="00C81A88" w:rsidP="00C81A88">
      <w:pPr>
        <w:tabs>
          <w:tab w:val="left" w:pos="1252"/>
        </w:tabs>
        <w:spacing w:line="276" w:lineRule="auto"/>
        <w:jc w:val="both"/>
        <w:rPr>
          <w:rFonts w:ascii="Arial Narrow" w:hAnsi="Arial Narrow"/>
          <w:sz w:val="27"/>
          <w:szCs w:val="27"/>
        </w:rPr>
      </w:pPr>
    </w:p>
    <w:p w:rsidR="00C81A88" w:rsidRPr="00D82ED9" w:rsidRDefault="00C81A88" w:rsidP="00C81A88">
      <w:pPr>
        <w:tabs>
          <w:tab w:val="left" w:pos="1252"/>
        </w:tabs>
        <w:spacing w:line="360" w:lineRule="auto"/>
        <w:ind w:firstLine="709"/>
        <w:jc w:val="both"/>
        <w:rPr>
          <w:rFonts w:ascii="Arial Narrow" w:hAnsi="Arial Narrow" w:cs="Arial"/>
          <w:sz w:val="27"/>
          <w:szCs w:val="27"/>
        </w:rPr>
      </w:pPr>
      <w:r w:rsidRPr="00D82ED9">
        <w:rPr>
          <w:rFonts w:ascii="Arial Narrow" w:hAnsi="Arial Narrow"/>
          <w:sz w:val="27"/>
          <w:szCs w:val="27"/>
        </w:rPr>
        <w:t>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D82ED9">
        <w:rPr>
          <w:rFonts w:ascii="Arial Narrow" w:hAnsi="Arial Narrow" w:cs="Arial"/>
          <w:sz w:val="27"/>
          <w:szCs w:val="27"/>
        </w:rPr>
        <w:t xml:space="preserve"> . . . . . . . . . . . . </w:t>
      </w:r>
    </w:p>
    <w:p w:rsidR="00C81A88" w:rsidRPr="00D82ED9" w:rsidRDefault="00C81A88" w:rsidP="00C81A88">
      <w:pPr>
        <w:tabs>
          <w:tab w:val="left" w:pos="1252"/>
        </w:tabs>
        <w:spacing w:line="276" w:lineRule="auto"/>
        <w:jc w:val="both"/>
        <w:rPr>
          <w:rFonts w:ascii="Arial Narrow" w:hAnsi="Arial Narrow" w:cs="Arial"/>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Por lo tanto, con fundamento en el artículo 300, fracción II, del mismo Código, lo procedente es declarar la </w:t>
      </w:r>
      <w:r w:rsidRPr="00D82ED9">
        <w:rPr>
          <w:rFonts w:ascii="Arial Narrow" w:hAnsi="Arial Narrow"/>
          <w:b/>
          <w:sz w:val="27"/>
          <w:szCs w:val="27"/>
        </w:rPr>
        <w:t>NULIDAD TOTAL  del acta de infracción número 40</w:t>
      </w:r>
      <w:r w:rsidR="00EC703E" w:rsidRPr="00D82ED9">
        <w:rPr>
          <w:rFonts w:ascii="Arial Narrow" w:hAnsi="Arial Narrow"/>
          <w:b/>
          <w:sz w:val="27"/>
          <w:szCs w:val="27"/>
        </w:rPr>
        <w:t>5067, de fecha 08 ocho de agosto del año 2019 dos mil diecinueve</w:t>
      </w:r>
      <w:r w:rsidR="004B533F" w:rsidRPr="00D82ED9">
        <w:rPr>
          <w:rFonts w:ascii="Arial Narrow" w:hAnsi="Arial Narrow"/>
          <w:b/>
          <w:sz w:val="27"/>
          <w:szCs w:val="27"/>
        </w:rPr>
        <w:t xml:space="preserve">, </w:t>
      </w:r>
      <w:r w:rsidRPr="00D82ED9">
        <w:rPr>
          <w:rFonts w:ascii="Arial Narrow" w:hAnsi="Arial Narrow"/>
          <w:sz w:val="27"/>
          <w:szCs w:val="27"/>
        </w:rPr>
        <w:t xml:space="preserve">y de sus actos  consecuentes  dentro de los que se encuentra la calificación de la infracción, como fruto de una acto viciado </w:t>
      </w:r>
      <w:r w:rsidRPr="00D82ED9">
        <w:rPr>
          <w:rFonts w:ascii="Arial Narrow" w:hAnsi="Arial Narrow"/>
          <w:b/>
          <w:i/>
          <w:sz w:val="27"/>
          <w:szCs w:val="27"/>
        </w:rPr>
        <w:t>-</w:t>
      </w:r>
      <w:r w:rsidRPr="00D82ED9">
        <w:rPr>
          <w:rFonts w:ascii="Arial Narrow" w:hAnsi="Arial Narrow"/>
          <w:i/>
          <w:sz w:val="27"/>
          <w:szCs w:val="27"/>
        </w:rPr>
        <w:t xml:space="preserve">acto en donde se determina la comisión de la falta administrativa y se le impone a la parte actora una multa por la cantidad de </w:t>
      </w:r>
      <w:r w:rsidR="00EC703E" w:rsidRPr="00D82ED9">
        <w:rPr>
          <w:rFonts w:ascii="Arial Narrow" w:hAnsi="Arial Narrow"/>
          <w:sz w:val="27"/>
          <w:szCs w:val="27"/>
        </w:rPr>
        <w:t>$152.08</w:t>
      </w:r>
      <w:r w:rsidRPr="00D82ED9">
        <w:rPr>
          <w:rFonts w:ascii="Arial Narrow" w:hAnsi="Arial Narrow"/>
          <w:sz w:val="27"/>
          <w:szCs w:val="27"/>
        </w:rPr>
        <w:t xml:space="preserve"> (</w:t>
      </w:r>
      <w:r w:rsidR="00EC703E" w:rsidRPr="00D82ED9">
        <w:rPr>
          <w:rFonts w:ascii="Arial Narrow" w:hAnsi="Arial Narrow"/>
          <w:sz w:val="27"/>
          <w:szCs w:val="27"/>
        </w:rPr>
        <w:t>ciento cincuenta y dos pesos 08</w:t>
      </w:r>
      <w:r w:rsidRPr="00D82ED9">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D82ED9">
        <w:rPr>
          <w:rFonts w:ascii="Arial Narrow" w:hAnsi="Arial Narrow" w:cs="Arial"/>
          <w:sz w:val="27"/>
          <w:szCs w:val="27"/>
        </w:rPr>
        <w:t xml:space="preserve"> </w:t>
      </w:r>
      <w:r w:rsidR="004B533F" w:rsidRPr="00D82ED9">
        <w:rPr>
          <w:rFonts w:ascii="Arial Narrow" w:hAnsi="Arial Narrow" w:cs="Arial"/>
          <w:sz w:val="27"/>
          <w:szCs w:val="27"/>
        </w:rPr>
        <w:t xml:space="preserve"> . . . . . . . . </w:t>
      </w:r>
    </w:p>
    <w:p w:rsidR="00C81A88" w:rsidRPr="00D82ED9" w:rsidRDefault="00C81A88" w:rsidP="00C81A88">
      <w:pPr>
        <w:spacing w:line="276" w:lineRule="auto"/>
        <w:jc w:val="both"/>
        <w:rPr>
          <w:rFonts w:ascii="Arial Narrow" w:hAnsi="Arial Narrow" w:cs="Arial"/>
          <w:sz w:val="27"/>
          <w:szCs w:val="27"/>
        </w:rPr>
      </w:pPr>
    </w:p>
    <w:p w:rsidR="00C81A88" w:rsidRPr="00D82ED9" w:rsidRDefault="00C81A88" w:rsidP="00C81A88">
      <w:pPr>
        <w:spacing w:line="360" w:lineRule="auto"/>
        <w:ind w:firstLine="708"/>
        <w:jc w:val="both"/>
        <w:rPr>
          <w:rFonts w:ascii="Arial Narrow" w:hAnsi="Arial Narrow" w:cs="Arial"/>
          <w:iCs/>
          <w:sz w:val="27"/>
          <w:szCs w:val="27"/>
        </w:rPr>
      </w:pPr>
      <w:r w:rsidRPr="00D82ED9">
        <w:rPr>
          <w:rFonts w:ascii="Arial Narrow" w:hAnsi="Arial Narrow" w:cs="Arial"/>
          <w:sz w:val="27"/>
          <w:szCs w:val="27"/>
        </w:rPr>
        <w:t xml:space="preserve">Respecto </w:t>
      </w:r>
      <w:r w:rsidRPr="00D82ED9">
        <w:rPr>
          <w:rFonts w:ascii="Arial Narrow" w:hAnsi="Arial Narrow" w:cs="Arial"/>
          <w:sz w:val="27"/>
          <w:szCs w:val="27"/>
          <w:lang w:val="es-MX"/>
        </w:rPr>
        <w:t xml:space="preserve">a la declaración de la </w:t>
      </w:r>
      <w:r w:rsidRPr="00D82ED9">
        <w:rPr>
          <w:rFonts w:ascii="Arial Narrow" w:hAnsi="Arial Narrow"/>
          <w:sz w:val="27"/>
          <w:szCs w:val="27"/>
          <w:lang w:val="es-MX"/>
        </w:rPr>
        <w:t xml:space="preserve">nulidad </w:t>
      </w:r>
      <w:r w:rsidRPr="00D82ED9">
        <w:rPr>
          <w:rFonts w:ascii="Arial Narrow" w:hAnsi="Arial Narrow"/>
          <w:sz w:val="27"/>
          <w:szCs w:val="27"/>
        </w:rPr>
        <w:t>total del acta de infracción</w:t>
      </w:r>
      <w:r w:rsidRPr="00D82ED9">
        <w:rPr>
          <w:rFonts w:ascii="Arial Narrow" w:hAnsi="Arial Narrow" w:cs="Arial"/>
          <w:sz w:val="27"/>
          <w:szCs w:val="27"/>
          <w:lang w:val="es-MX"/>
        </w:rPr>
        <w:t xml:space="preserve"> combatida resulta ilustrativo como criterio orientador el sostenido por la Suprema Corte de Justicia de la Nación, en </w:t>
      </w:r>
      <w:r w:rsidRPr="00D82ED9">
        <w:rPr>
          <w:rFonts w:ascii="Arial Narrow" w:hAnsi="Arial Narrow" w:cs="Arial"/>
          <w:iCs/>
          <w:sz w:val="27"/>
          <w:szCs w:val="27"/>
          <w:lang w:val="es-MX"/>
        </w:rPr>
        <w:t>Jurisprudencia,</w:t>
      </w:r>
      <w:r w:rsidRPr="00D82ED9">
        <w:rPr>
          <w:rFonts w:ascii="Arial Narrow" w:hAnsi="Arial Narrow" w:cs="Arial"/>
          <w:sz w:val="27"/>
          <w:szCs w:val="27"/>
          <w:lang w:val="es-MX"/>
        </w:rPr>
        <w:t xml:space="preserve"> </w:t>
      </w:r>
      <w:r w:rsidRPr="00D82ED9">
        <w:rPr>
          <w:rFonts w:ascii="Arial Narrow" w:hAnsi="Arial Narrow" w:cs="Arial"/>
          <w:iCs/>
          <w:sz w:val="27"/>
          <w:szCs w:val="27"/>
          <w:lang w:val="es-MX"/>
        </w:rPr>
        <w:t xml:space="preserve">Número Registro: 920,704. Materia(s): </w:t>
      </w:r>
      <w:r w:rsidRPr="00D82ED9">
        <w:rPr>
          <w:rFonts w:ascii="Arial Narrow" w:hAnsi="Arial Narrow" w:cs="Arial"/>
          <w:iCs/>
          <w:sz w:val="27"/>
          <w:szCs w:val="27"/>
          <w:lang w:val="es-MX"/>
        </w:rPr>
        <w:lastRenderedPageBreak/>
        <w:t xml:space="preserve">Común. Novena Época. Instancia: Segunda Sala. Fuente: Apéndice (actualización 2001). Tomo VI, Común, Jurisprudencia SCJN. Tesis: 34. Página: 46. Genealogía: Semanario Judicial de la Federación y su Gaceta, Tomo XII, septiembre de 2000, página 95, Segunda Sala, tesis 2a./J. </w:t>
      </w:r>
      <w:r w:rsidRPr="00D82ED9">
        <w:rPr>
          <w:rFonts w:ascii="Arial Narrow" w:hAnsi="Arial Narrow" w:cs="Arial"/>
          <w:iCs/>
          <w:sz w:val="27"/>
          <w:szCs w:val="27"/>
        </w:rPr>
        <w:t>79/2000, bajo el rubro</w:t>
      </w:r>
      <w:proofErr w:type="gramStart"/>
      <w:r w:rsidRPr="00D82ED9">
        <w:rPr>
          <w:rFonts w:ascii="Arial Narrow" w:hAnsi="Arial Narrow" w:cs="Arial"/>
          <w:iCs/>
          <w:sz w:val="27"/>
          <w:szCs w:val="27"/>
        </w:rPr>
        <w:t>: .</w:t>
      </w:r>
      <w:proofErr w:type="gramEnd"/>
      <w:r w:rsidRPr="00D82ED9">
        <w:rPr>
          <w:rFonts w:ascii="Arial Narrow" w:hAnsi="Arial Narrow" w:cs="Arial"/>
          <w:iCs/>
          <w:sz w:val="27"/>
          <w:szCs w:val="27"/>
        </w:rPr>
        <w:t xml:space="preserve">  . . . . . . . . . . . . . . . . .</w:t>
      </w:r>
    </w:p>
    <w:p w:rsidR="00C81A88" w:rsidRPr="00D82ED9" w:rsidRDefault="00C81A88" w:rsidP="00C81A88">
      <w:pPr>
        <w:spacing w:line="276" w:lineRule="auto"/>
        <w:jc w:val="both"/>
        <w:rPr>
          <w:rFonts w:ascii="Arial Narrow" w:hAnsi="Arial Narrow" w:cs="Arial"/>
          <w:iCs/>
        </w:rPr>
      </w:pPr>
    </w:p>
    <w:p w:rsidR="00C81A88" w:rsidRPr="00D82ED9" w:rsidRDefault="00C81A88" w:rsidP="00C81A88">
      <w:pPr>
        <w:spacing w:line="360" w:lineRule="auto"/>
        <w:ind w:firstLine="708"/>
        <w:jc w:val="both"/>
        <w:rPr>
          <w:rFonts w:ascii="Arial Narrow" w:hAnsi="Arial Narrow" w:cs="Arial"/>
          <w:i/>
          <w:iCs/>
          <w:lang w:val="es-MX"/>
        </w:rPr>
      </w:pPr>
      <w:r w:rsidRPr="00D82ED9">
        <w:rPr>
          <w:rFonts w:ascii="Arial Narrow" w:hAnsi="Arial Narrow" w:cs="Arial"/>
          <w:iCs/>
        </w:rPr>
        <w:t>“</w:t>
      </w:r>
      <w:r w:rsidRPr="00D82ED9">
        <w:rPr>
          <w:rFonts w:ascii="Arial Narrow" w:hAnsi="Arial Narrow" w:cs="Arial"/>
          <w:b/>
          <w:bCs/>
          <w:i/>
          <w:iCs/>
        </w:rPr>
        <w:t xml:space="preserve">INCONFORMIDAD. </w:t>
      </w:r>
      <w:r w:rsidRPr="00D82ED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82ED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C81A88" w:rsidRPr="00D82ED9" w:rsidRDefault="00C81A88" w:rsidP="00C81A88">
      <w:pPr>
        <w:spacing w:line="276" w:lineRule="auto"/>
        <w:jc w:val="both"/>
        <w:rPr>
          <w:rFonts w:ascii="Arial Narrow" w:hAnsi="Arial Narrow"/>
          <w:sz w:val="27"/>
          <w:szCs w:val="27"/>
          <w:lang w:val="es-MX"/>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lang w:val="es-MX"/>
        </w:rPr>
        <w:t xml:space="preserve">De igual manera, respecto </w:t>
      </w:r>
      <w:r w:rsidRPr="00D82ED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D82ED9">
        <w:rPr>
          <w:rFonts w:ascii="Arial Narrow" w:hAnsi="Arial Narrow" w:cs="Arial"/>
          <w:sz w:val="27"/>
          <w:szCs w:val="27"/>
        </w:rPr>
        <w:t xml:space="preserve">. . . . . . . . . . . . . . . . . . . . </w:t>
      </w:r>
    </w:p>
    <w:p w:rsidR="00C81A88" w:rsidRPr="00D82ED9" w:rsidRDefault="00C81A88" w:rsidP="00C81A88">
      <w:pPr>
        <w:spacing w:line="276" w:lineRule="auto"/>
        <w:jc w:val="both"/>
        <w:rPr>
          <w:rFonts w:ascii="Arial Narrow" w:hAnsi="Arial Narrow"/>
        </w:rPr>
      </w:pPr>
    </w:p>
    <w:p w:rsidR="00C81A88" w:rsidRPr="00D82ED9" w:rsidRDefault="00C81A88" w:rsidP="00C81A88">
      <w:pPr>
        <w:spacing w:line="360" w:lineRule="auto"/>
        <w:ind w:firstLine="708"/>
        <w:jc w:val="both"/>
        <w:rPr>
          <w:rFonts w:ascii="Arial Narrow" w:eastAsia="MS Mincho" w:hAnsi="Arial Narrow"/>
          <w:i/>
        </w:rPr>
      </w:pPr>
      <w:r w:rsidRPr="00D82ED9">
        <w:rPr>
          <w:rFonts w:ascii="Arial Narrow" w:eastAsia="MS Mincho" w:hAnsi="Arial Narrow"/>
          <w:i/>
        </w:rPr>
        <w:t>“</w:t>
      </w:r>
      <w:r w:rsidRPr="00D82ED9">
        <w:rPr>
          <w:rFonts w:ascii="Arial Narrow" w:eastAsia="MS Mincho" w:hAnsi="Arial Narrow"/>
          <w:b/>
          <w:i/>
        </w:rPr>
        <w:t>ACTOS VICIADOS, FRUTOS DE</w:t>
      </w:r>
      <w:r w:rsidRPr="00D82ED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81A88" w:rsidRPr="00D82ED9" w:rsidRDefault="00C81A88" w:rsidP="00C81A88">
      <w:pPr>
        <w:spacing w:line="276" w:lineRule="auto"/>
        <w:jc w:val="both"/>
        <w:rPr>
          <w:rFonts w:ascii="Arial Narrow" w:hAnsi="Arial Narrow"/>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D82ED9">
        <w:rPr>
          <w:rFonts w:ascii="Arial Narrow" w:hAnsi="Arial Narrow" w:cs="Arial"/>
          <w:sz w:val="27"/>
          <w:szCs w:val="27"/>
        </w:rPr>
        <w:t>pagada por concepto de multa,</w:t>
      </w:r>
      <w:r w:rsidRPr="00D82ED9">
        <w:rPr>
          <w:rFonts w:ascii="Arial Narrow" w:hAnsi="Arial Narrow"/>
          <w:sz w:val="27"/>
          <w:szCs w:val="27"/>
        </w:rPr>
        <w:t xml:space="preserve"> en virtud d</w:t>
      </w:r>
      <w:r w:rsidR="00EC703E" w:rsidRPr="00D82ED9">
        <w:rPr>
          <w:rFonts w:ascii="Arial Narrow" w:hAnsi="Arial Narrow"/>
          <w:sz w:val="27"/>
          <w:szCs w:val="27"/>
        </w:rPr>
        <w:t>e que con el recibo oficial AA 8833234</w:t>
      </w:r>
      <w:r w:rsidRPr="00D82ED9">
        <w:rPr>
          <w:rFonts w:ascii="Arial Narrow" w:hAnsi="Arial Narrow"/>
          <w:sz w:val="27"/>
          <w:szCs w:val="27"/>
        </w:rPr>
        <w:t xml:space="preserve">, que obra en autos </w:t>
      </w:r>
      <w:r w:rsidR="00EC703E" w:rsidRPr="00D82ED9">
        <w:rPr>
          <w:rFonts w:ascii="Arial Narrow" w:hAnsi="Arial Narrow"/>
          <w:sz w:val="27"/>
          <w:szCs w:val="27"/>
        </w:rPr>
        <w:t>a foja 07 siete</w:t>
      </w:r>
      <w:r w:rsidRPr="00D82ED9">
        <w:rPr>
          <w:rFonts w:ascii="Arial Narrow" w:hAnsi="Arial Narrow"/>
          <w:sz w:val="27"/>
          <w:szCs w:val="27"/>
        </w:rPr>
        <w:t xml:space="preserve">, se acreditó el pago realizado, por ende,  </w:t>
      </w:r>
      <w:r w:rsidRPr="00D82ED9">
        <w:rPr>
          <w:rFonts w:ascii="Arial Narrow" w:hAnsi="Arial Narrow"/>
          <w:sz w:val="27"/>
          <w:szCs w:val="27"/>
          <w:lang w:val="es-MX"/>
        </w:rPr>
        <w:t xml:space="preserve">se condena al </w:t>
      </w:r>
      <w:r w:rsidR="004B533F" w:rsidRPr="00D82ED9">
        <w:rPr>
          <w:rFonts w:ascii="Arial Narrow" w:hAnsi="Arial Narrow"/>
          <w:sz w:val="27"/>
          <w:szCs w:val="27"/>
          <w:lang w:val="es-MX"/>
        </w:rPr>
        <w:t xml:space="preserve">Inspector Técnico </w:t>
      </w:r>
      <w:r w:rsidRPr="00D82ED9">
        <w:rPr>
          <w:rFonts w:ascii="Arial Narrow" w:hAnsi="Arial Narrow"/>
          <w:sz w:val="27"/>
          <w:szCs w:val="27"/>
          <w:lang w:val="es-MX"/>
        </w:rPr>
        <w:t xml:space="preserve">demandado  a que realice las gestiones necesarias ante la Dirección General de Ingresos de la Tesorería Municipal </w:t>
      </w:r>
      <w:r w:rsidRPr="00D82ED9">
        <w:rPr>
          <w:rFonts w:ascii="Arial Narrow" w:hAnsi="Arial Narrow"/>
          <w:sz w:val="27"/>
          <w:szCs w:val="27"/>
        </w:rPr>
        <w:t xml:space="preserve">o la Dependencia competente, para que a la parte actora se le haga la devolución de la cantidad de </w:t>
      </w:r>
      <w:r w:rsidR="00EC703E" w:rsidRPr="00D82ED9">
        <w:rPr>
          <w:rFonts w:ascii="Arial Narrow" w:hAnsi="Arial Narrow"/>
          <w:sz w:val="27"/>
          <w:szCs w:val="27"/>
        </w:rPr>
        <w:t>$152.08 (ciento cincuenta y dos pesos 08/100 Moneda Nacional)</w:t>
      </w:r>
      <w:r w:rsidRPr="00D82ED9">
        <w:rPr>
          <w:rFonts w:ascii="Arial Narrow" w:hAnsi="Arial Narrow"/>
          <w:sz w:val="27"/>
          <w:szCs w:val="27"/>
        </w:rPr>
        <w:t xml:space="preserve">, pagada por concepto de multa y, en su caso, realice las diligencias indispensables para cumplir este fallo.  . . . . . .  . . . . . . . . . . . . . . . . . . . . . . . . . . . . . . . . . . . . . . . . . . . . . . . . . . . </w:t>
      </w:r>
    </w:p>
    <w:p w:rsidR="00EC703E" w:rsidRPr="00D82ED9" w:rsidRDefault="00EC703E" w:rsidP="00C81A88">
      <w:pPr>
        <w:spacing w:line="360" w:lineRule="auto"/>
        <w:ind w:firstLine="708"/>
        <w:jc w:val="both"/>
        <w:rPr>
          <w:rFonts w:ascii="Arial Narrow" w:hAnsi="Arial Narrow"/>
          <w:sz w:val="27"/>
          <w:szCs w:val="27"/>
        </w:rPr>
      </w:pPr>
    </w:p>
    <w:p w:rsidR="00C81A88" w:rsidRPr="00D82ED9" w:rsidRDefault="00EC703E" w:rsidP="00C81A88">
      <w:pPr>
        <w:spacing w:line="360" w:lineRule="auto"/>
        <w:ind w:firstLine="708"/>
        <w:jc w:val="both"/>
        <w:rPr>
          <w:rFonts w:ascii="Arial Narrow" w:hAnsi="Arial Narrow"/>
          <w:sz w:val="27"/>
          <w:szCs w:val="27"/>
        </w:rPr>
      </w:pPr>
      <w:r w:rsidRPr="00D82ED9">
        <w:rPr>
          <w:rFonts w:ascii="Arial Narrow" w:hAnsi="Arial Narrow"/>
          <w:sz w:val="27"/>
          <w:szCs w:val="27"/>
        </w:rPr>
        <w:t>La anterior devolución</w:t>
      </w:r>
      <w:r w:rsidR="00C81A88" w:rsidRPr="00D82ED9">
        <w:rPr>
          <w:rFonts w:ascii="Arial Narrow" w:hAnsi="Arial Narrow" w:cs="Arial"/>
          <w:sz w:val="27"/>
          <w:szCs w:val="27"/>
        </w:rPr>
        <w:t xml:space="preserve">, deberá realzarse dentro de los 15 quince días hábiles siguientes a la declaración de que ha causado ejecutoria esta sentencia, debiendo informar a este Juzgado de forma inmediata </w:t>
      </w:r>
      <w:r w:rsidR="00C81A88" w:rsidRPr="00D82ED9">
        <w:rPr>
          <w:rFonts w:ascii="Arial Narrow" w:hAnsi="Arial Narrow"/>
          <w:sz w:val="27"/>
          <w:szCs w:val="27"/>
          <w:lang w:val="es-MX"/>
        </w:rPr>
        <w:t>el cumplimiento dado y exhibir las constancias relativas al mismo</w:t>
      </w:r>
      <w:r w:rsidR="00C81A88" w:rsidRPr="00D82ED9">
        <w:rPr>
          <w:rFonts w:ascii="Arial Narrow" w:hAnsi="Arial Narrow"/>
          <w:sz w:val="27"/>
          <w:szCs w:val="27"/>
        </w:rPr>
        <w:t xml:space="preserve">. . . . . . . . . . . . . . . . . . . . . . . . . . . . . . . . . . . . . . . . . . . </w:t>
      </w:r>
    </w:p>
    <w:p w:rsidR="00C81A88" w:rsidRPr="00D82ED9" w:rsidRDefault="00C81A88" w:rsidP="00C81A88">
      <w:pPr>
        <w:spacing w:line="276" w:lineRule="auto"/>
        <w:jc w:val="both"/>
        <w:rPr>
          <w:rFonts w:ascii="Arial Narrow" w:hAnsi="Arial Narrow"/>
          <w:sz w:val="27"/>
          <w:szCs w:val="27"/>
          <w:lang w:val="es-MX"/>
        </w:rPr>
      </w:pPr>
    </w:p>
    <w:p w:rsidR="00C81A88" w:rsidRPr="00D82ED9" w:rsidRDefault="00C81A88" w:rsidP="00C81A88">
      <w:pPr>
        <w:spacing w:line="276" w:lineRule="auto"/>
        <w:jc w:val="right"/>
        <w:rPr>
          <w:rFonts w:ascii="Arial Narrow" w:hAnsi="Arial Narrow"/>
          <w:b/>
          <w:i/>
          <w:sz w:val="27"/>
          <w:szCs w:val="27"/>
        </w:rPr>
      </w:pPr>
      <w:r w:rsidRPr="00D82ED9">
        <w:rPr>
          <w:rFonts w:ascii="Arial Narrow" w:hAnsi="Arial Narrow"/>
          <w:b/>
          <w:i/>
          <w:sz w:val="27"/>
          <w:szCs w:val="27"/>
        </w:rPr>
        <w:t>Estudio innecesario de los demás conceptos de impugnación.</w:t>
      </w:r>
    </w:p>
    <w:p w:rsidR="00C81A88" w:rsidRPr="00D82ED9" w:rsidRDefault="004B533F" w:rsidP="00C81A88">
      <w:pPr>
        <w:spacing w:line="360" w:lineRule="auto"/>
        <w:ind w:firstLine="708"/>
        <w:jc w:val="both"/>
        <w:rPr>
          <w:rFonts w:ascii="Arial Narrow" w:hAnsi="Arial Narrow"/>
          <w:sz w:val="27"/>
          <w:szCs w:val="27"/>
        </w:rPr>
      </w:pPr>
      <w:r w:rsidRPr="00D82ED9">
        <w:rPr>
          <w:rFonts w:ascii="Arial Narrow" w:hAnsi="Arial Narrow"/>
          <w:b/>
          <w:sz w:val="27"/>
          <w:szCs w:val="27"/>
        </w:rPr>
        <w:t>QUINTO</w:t>
      </w:r>
      <w:r w:rsidR="00C81A88" w:rsidRPr="00D82ED9">
        <w:rPr>
          <w:rFonts w:ascii="Arial Narrow" w:hAnsi="Arial Narrow"/>
          <w:b/>
          <w:sz w:val="27"/>
          <w:szCs w:val="27"/>
        </w:rPr>
        <w:t>.-</w:t>
      </w:r>
      <w:r w:rsidR="00C81A88" w:rsidRPr="00D82ED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w:t>
      </w:r>
      <w:r w:rsidR="00C81A88" w:rsidRPr="00D82ED9">
        <w:rPr>
          <w:rFonts w:ascii="Arial Narrow" w:hAnsi="Arial Narrow"/>
          <w:sz w:val="27"/>
          <w:szCs w:val="27"/>
        </w:rPr>
        <w:lastRenderedPageBreak/>
        <w:t>esta sentencia; a</w:t>
      </w:r>
      <w:r w:rsidR="00C81A88" w:rsidRPr="00D82ED9">
        <w:rPr>
          <w:rFonts w:ascii="Arial Narrow" w:hAnsi="Arial Narrow" w:cs="Arial"/>
          <w:sz w:val="27"/>
          <w:szCs w:val="27"/>
          <w:lang w:val="es-MX"/>
        </w:rPr>
        <w:t>l respecto resulta ilustrativo como criterio orientador el sostenido en</w:t>
      </w:r>
      <w:r w:rsidR="00C81A88" w:rsidRPr="00D82ED9">
        <w:rPr>
          <w:rFonts w:ascii="Arial Narrow" w:hAnsi="Arial Narrow"/>
          <w:sz w:val="27"/>
          <w:szCs w:val="27"/>
        </w:rPr>
        <w:t xml:space="preserve"> la tesis que a la letra dice: . . . . . . . . . . . . . . . . . . . . . .  . . . . . . . . . . . . . . . . . .</w:t>
      </w:r>
      <w:r w:rsidR="00C81A88" w:rsidRPr="00D82ED9">
        <w:rPr>
          <w:rFonts w:ascii="Arial Narrow" w:hAnsi="Arial Narrow" w:cs="Arial"/>
          <w:sz w:val="27"/>
          <w:szCs w:val="27"/>
        </w:rPr>
        <w:t xml:space="preserve"> . . . </w:t>
      </w:r>
    </w:p>
    <w:p w:rsidR="00C81A88" w:rsidRPr="00D82ED9" w:rsidRDefault="00C81A88" w:rsidP="00C81A88">
      <w:pPr>
        <w:spacing w:line="276" w:lineRule="auto"/>
        <w:jc w:val="both"/>
        <w:rPr>
          <w:rFonts w:ascii="Arial Narrow" w:hAnsi="Arial Narrow"/>
        </w:rPr>
      </w:pPr>
    </w:p>
    <w:p w:rsidR="00C81A88" w:rsidRPr="00D82ED9" w:rsidRDefault="00C81A88" w:rsidP="00C81A88">
      <w:pPr>
        <w:spacing w:line="276" w:lineRule="auto"/>
        <w:ind w:firstLine="708"/>
        <w:jc w:val="both"/>
        <w:rPr>
          <w:rFonts w:ascii="Arial Narrow" w:hAnsi="Arial Narrow"/>
          <w:i/>
        </w:rPr>
      </w:pPr>
      <w:r w:rsidRPr="00D82ED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82ED9">
        <w:rPr>
          <w:rFonts w:ascii="Arial Narrow" w:hAnsi="Arial Narrow"/>
        </w:rPr>
        <w:t xml:space="preserve">Tercera Sala, </w:t>
      </w:r>
    </w:p>
    <w:p w:rsidR="00C81A88" w:rsidRPr="00D82ED9" w:rsidRDefault="00C81A88" w:rsidP="00C81A88">
      <w:pPr>
        <w:spacing w:line="276" w:lineRule="auto"/>
        <w:jc w:val="both"/>
        <w:rPr>
          <w:rFonts w:ascii="Arial Narrow" w:hAnsi="Arial Narrow"/>
        </w:rPr>
      </w:pPr>
      <w:r w:rsidRPr="00D82ED9">
        <w:rPr>
          <w:rFonts w:ascii="Arial Narrow" w:hAnsi="Arial Narrow"/>
        </w:rPr>
        <w:t>Séptima época, Volumen 157-162. Cuarta Parte, visible a página 32.  . . . . . . . . . . . . . . . . . . .</w:t>
      </w:r>
    </w:p>
    <w:p w:rsidR="00C81A88" w:rsidRPr="00D82ED9" w:rsidRDefault="00C81A88" w:rsidP="00C81A88">
      <w:pPr>
        <w:tabs>
          <w:tab w:val="left" w:pos="1335"/>
        </w:tabs>
        <w:spacing w:line="276" w:lineRule="auto"/>
        <w:jc w:val="both"/>
        <w:rPr>
          <w:rFonts w:ascii="Arial Narrow" w:hAnsi="Arial Narrow"/>
        </w:rPr>
      </w:pPr>
    </w:p>
    <w:p w:rsidR="00C81A88" w:rsidRPr="00D82ED9" w:rsidRDefault="00C81A88" w:rsidP="00C81A88">
      <w:pPr>
        <w:tabs>
          <w:tab w:val="left" w:pos="1335"/>
        </w:tabs>
        <w:spacing w:line="360" w:lineRule="auto"/>
        <w:ind w:firstLine="709"/>
        <w:jc w:val="both"/>
        <w:rPr>
          <w:rFonts w:ascii="Arial Narrow" w:hAnsi="Arial Narrow"/>
          <w:sz w:val="27"/>
          <w:szCs w:val="27"/>
        </w:rPr>
      </w:pPr>
      <w:r w:rsidRPr="00D82ED9">
        <w:rPr>
          <w:rFonts w:ascii="Arial Narrow" w:hAnsi="Arial Narrow"/>
          <w:sz w:val="27"/>
          <w:szCs w:val="27"/>
        </w:rPr>
        <w:t xml:space="preserve">Por lo expuesto y además con fundamento en los artículos </w:t>
      </w:r>
      <w:r w:rsidRPr="00D82ED9">
        <w:rPr>
          <w:rFonts w:ascii="Arial Narrow" w:hAnsi="Arial Narrow" w:cs="Arial"/>
          <w:bCs/>
          <w:sz w:val="27"/>
          <w:szCs w:val="27"/>
        </w:rPr>
        <w:t>243</w:t>
      </w:r>
      <w:r w:rsidRPr="00D82ED9">
        <w:rPr>
          <w:rFonts w:ascii="Arial Narrow" w:hAnsi="Arial Narrow" w:cs="Arial"/>
          <w:sz w:val="27"/>
          <w:szCs w:val="27"/>
        </w:rPr>
        <w:t xml:space="preserve"> </w:t>
      </w:r>
      <w:r w:rsidRPr="00D82ED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82ED9">
        <w:rPr>
          <w:rFonts w:ascii="Arial Narrow" w:hAnsi="Arial Narrow"/>
          <w:b/>
          <w:sz w:val="27"/>
          <w:szCs w:val="27"/>
        </w:rPr>
        <w:t>RESUELVE:</w:t>
      </w:r>
      <w:r w:rsidRPr="00D82ED9">
        <w:rPr>
          <w:rFonts w:ascii="Arial Narrow" w:hAnsi="Arial Narrow"/>
          <w:sz w:val="27"/>
          <w:szCs w:val="27"/>
        </w:rPr>
        <w:t xml:space="preserve"> . . . . . . . . . . . . . . .  . . . . . . . . . . . . . .  . . . .  . . . . . . .  .</w:t>
      </w:r>
    </w:p>
    <w:p w:rsidR="00C81A88" w:rsidRPr="00D82ED9" w:rsidRDefault="00C81A88" w:rsidP="00C81A88">
      <w:pPr>
        <w:tabs>
          <w:tab w:val="left" w:pos="1335"/>
        </w:tabs>
        <w:spacing w:line="360" w:lineRule="auto"/>
        <w:ind w:firstLine="709"/>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b/>
          <w:sz w:val="27"/>
          <w:szCs w:val="27"/>
        </w:rPr>
        <w:t>PRIMERO.-</w:t>
      </w:r>
      <w:r w:rsidRPr="00D82ED9">
        <w:rPr>
          <w:rFonts w:ascii="Arial Narrow" w:hAnsi="Arial Narrow"/>
          <w:sz w:val="27"/>
          <w:szCs w:val="27"/>
        </w:rPr>
        <w:t xml:space="preserve"> Este Juzgado Administrativo Municipal, por razón de turno, resultó competente para tramitar y resolver el presente proceso administrativo.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b/>
          <w:sz w:val="27"/>
          <w:szCs w:val="27"/>
        </w:rPr>
        <w:t xml:space="preserve">SEGUNDO.- </w:t>
      </w:r>
      <w:r w:rsidRPr="00D82ED9">
        <w:rPr>
          <w:rFonts w:ascii="Arial Narrow" w:hAnsi="Arial Narrow"/>
          <w:sz w:val="27"/>
          <w:szCs w:val="27"/>
        </w:rPr>
        <w:t xml:space="preserve">No se actualizó ninguna  causal de improcedencia que decreta el sobreseimiento del proceso, atento a lo vertido en el considerando </w:t>
      </w:r>
      <w:r w:rsidR="004B533F" w:rsidRPr="00D82ED9">
        <w:rPr>
          <w:rFonts w:ascii="Arial Narrow" w:hAnsi="Arial Narrow"/>
          <w:b/>
          <w:sz w:val="27"/>
          <w:szCs w:val="27"/>
        </w:rPr>
        <w:t xml:space="preserve">tercero </w:t>
      </w:r>
      <w:r w:rsidRPr="00D82ED9">
        <w:rPr>
          <w:rFonts w:ascii="Arial Narrow" w:hAnsi="Arial Narrow"/>
          <w:sz w:val="27"/>
          <w:szCs w:val="27"/>
        </w:rPr>
        <w:t xml:space="preserve">de esta resolución. . . . . . . . . . . </w:t>
      </w:r>
      <w:proofErr w:type="gramStart"/>
      <w:r w:rsidRPr="00D82ED9">
        <w:rPr>
          <w:rFonts w:ascii="Arial Narrow" w:hAnsi="Arial Narrow"/>
          <w:sz w:val="27"/>
          <w:szCs w:val="27"/>
        </w:rPr>
        <w:t>. ..</w:t>
      </w:r>
      <w:proofErr w:type="gramEnd"/>
      <w:r w:rsidRPr="00D82ED9">
        <w:rPr>
          <w:rFonts w:ascii="Arial Narrow" w:hAnsi="Arial Narrow"/>
          <w:sz w:val="27"/>
          <w:szCs w:val="27"/>
        </w:rPr>
        <w:t xml:space="preserve"> .  . . . . . . . . . . . . . . . . . . . . . . . . . . . . . . . . . . . . . . . .. .  . .. </w:t>
      </w:r>
    </w:p>
    <w:p w:rsidR="00C81A88" w:rsidRPr="00D82ED9" w:rsidRDefault="00C81A88" w:rsidP="00C81A88">
      <w:pPr>
        <w:spacing w:line="360" w:lineRule="auto"/>
        <w:ind w:firstLine="708"/>
        <w:jc w:val="both"/>
        <w:rPr>
          <w:rFonts w:ascii="Arial Narrow" w:hAnsi="Arial Narrow"/>
          <w:b/>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b/>
          <w:sz w:val="27"/>
          <w:szCs w:val="27"/>
        </w:rPr>
        <w:t xml:space="preserve">TERCERO.- </w:t>
      </w:r>
      <w:r w:rsidRPr="00D82ED9">
        <w:rPr>
          <w:rFonts w:ascii="Arial Narrow" w:hAnsi="Arial Narrow"/>
          <w:sz w:val="27"/>
          <w:szCs w:val="27"/>
        </w:rPr>
        <w:t xml:space="preserve">Se declara la </w:t>
      </w:r>
      <w:r w:rsidRPr="00D82ED9">
        <w:rPr>
          <w:rFonts w:ascii="Arial Narrow" w:hAnsi="Arial Narrow"/>
          <w:b/>
          <w:sz w:val="27"/>
          <w:szCs w:val="27"/>
        </w:rPr>
        <w:t xml:space="preserve">NULIDAD TOTAL </w:t>
      </w:r>
      <w:r w:rsidRPr="00D82ED9">
        <w:rPr>
          <w:rFonts w:ascii="Arial Narrow" w:hAnsi="Arial Narrow"/>
          <w:sz w:val="27"/>
          <w:szCs w:val="27"/>
        </w:rPr>
        <w:t>del acta de infracción</w:t>
      </w:r>
      <w:r w:rsidRPr="00D82ED9">
        <w:rPr>
          <w:rFonts w:ascii="Arial Narrow" w:hAnsi="Arial Narrow"/>
          <w:b/>
          <w:sz w:val="27"/>
          <w:szCs w:val="27"/>
        </w:rPr>
        <w:t xml:space="preserve"> </w:t>
      </w:r>
      <w:r w:rsidR="00EC703E" w:rsidRPr="00D82ED9">
        <w:rPr>
          <w:rFonts w:ascii="Arial Narrow" w:hAnsi="Arial Narrow"/>
          <w:sz w:val="27"/>
          <w:szCs w:val="27"/>
        </w:rPr>
        <w:t>número 405067, de fecha  08 ocho de  agosto</w:t>
      </w:r>
      <w:r w:rsidR="004B533F" w:rsidRPr="00D82ED9">
        <w:rPr>
          <w:rFonts w:ascii="Arial Narrow" w:hAnsi="Arial Narrow"/>
          <w:sz w:val="27"/>
          <w:szCs w:val="27"/>
        </w:rPr>
        <w:t xml:space="preserve"> del año 2019 dos mil diecinueve, </w:t>
      </w:r>
      <w:r w:rsidRPr="00D82ED9">
        <w:rPr>
          <w:rFonts w:ascii="Arial Narrow" w:hAnsi="Arial Narrow"/>
          <w:sz w:val="27"/>
          <w:szCs w:val="27"/>
        </w:rPr>
        <w:t xml:space="preserve">y de sus actos consecuentes dentro de los que se encuentra la calificación de la infracción, por las razones lógicas y jurídicas expresadas en el </w:t>
      </w:r>
      <w:r w:rsidR="004B533F" w:rsidRPr="00D82ED9">
        <w:rPr>
          <w:rFonts w:ascii="Arial Narrow" w:hAnsi="Arial Narrow"/>
          <w:b/>
          <w:sz w:val="27"/>
          <w:szCs w:val="27"/>
        </w:rPr>
        <w:t>cuarto</w:t>
      </w:r>
      <w:r w:rsidRPr="00D82ED9">
        <w:rPr>
          <w:rFonts w:ascii="Arial Narrow" w:hAnsi="Arial Narrow"/>
          <w:sz w:val="27"/>
          <w:szCs w:val="27"/>
        </w:rPr>
        <w:t xml:space="preserve"> considerando de este fallo. . . . .  . . . . . . . . . . . . . . . . . . . . . . . . . . . . . . . . . . . . . . . . . . . . . .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b/>
          <w:sz w:val="27"/>
          <w:szCs w:val="27"/>
        </w:rPr>
        <w:t>CUARTO.-</w:t>
      </w:r>
      <w:r w:rsidRPr="00D82ED9">
        <w:rPr>
          <w:rFonts w:ascii="Arial Narrow" w:hAnsi="Arial Narrow"/>
          <w:sz w:val="27"/>
          <w:szCs w:val="27"/>
        </w:rPr>
        <w:t xml:space="preserve"> Se condena al </w:t>
      </w:r>
      <w:r w:rsidR="004B533F" w:rsidRPr="00D82ED9">
        <w:rPr>
          <w:rFonts w:ascii="Arial Narrow" w:hAnsi="Arial Narrow"/>
          <w:sz w:val="27"/>
          <w:szCs w:val="27"/>
        </w:rPr>
        <w:t xml:space="preserve">Inspector Técnico </w:t>
      </w:r>
      <w:r w:rsidRPr="00D82ED9">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w:t>
      </w:r>
      <w:r w:rsidR="00EC703E" w:rsidRPr="00D82ED9">
        <w:rPr>
          <w:rFonts w:ascii="Arial Narrow" w:hAnsi="Arial Narrow"/>
          <w:sz w:val="27"/>
          <w:szCs w:val="27"/>
        </w:rPr>
        <w:t>$152.08 (ciento cincuenta y dos pesos 08/100 Moneda Nacional)</w:t>
      </w:r>
      <w:r w:rsidRPr="00D82ED9">
        <w:rPr>
          <w:rFonts w:ascii="Arial Narrow" w:hAnsi="Arial Narrow"/>
          <w:sz w:val="27"/>
          <w:szCs w:val="27"/>
        </w:rPr>
        <w:t>, pagada por concepto de multa</w:t>
      </w:r>
      <w:r w:rsidRPr="00D82ED9">
        <w:rPr>
          <w:rFonts w:ascii="Arial Narrow" w:hAnsi="Arial Narrow" w:cs="Arial"/>
          <w:sz w:val="27"/>
          <w:szCs w:val="27"/>
        </w:rPr>
        <w:t xml:space="preserve"> </w:t>
      </w:r>
      <w:r w:rsidRPr="00D82ED9">
        <w:rPr>
          <w:rFonts w:ascii="Arial Narrow" w:hAnsi="Arial Narrow"/>
          <w:sz w:val="27"/>
          <w:szCs w:val="27"/>
        </w:rPr>
        <w:t xml:space="preserve">y, en su caso, realice las diligencias indispensables para cumplir con este fallo; devolución que deberá realizarse dentro de los 15 quince </w:t>
      </w:r>
      <w:r w:rsidRPr="00D82ED9">
        <w:rPr>
          <w:rFonts w:ascii="Arial Narrow" w:hAnsi="Arial Narrow"/>
          <w:sz w:val="27"/>
          <w:szCs w:val="27"/>
        </w:rPr>
        <w:lastRenderedPageBreak/>
        <w:t xml:space="preserve">días hábiles, contados a partir del día siguiente al en  que  surta  efectos  la  notificación  del  auto  que lo declare ejecutoriado; por las razones  expresas en el </w:t>
      </w:r>
      <w:r w:rsidR="007F717A" w:rsidRPr="00D82ED9">
        <w:rPr>
          <w:rFonts w:ascii="Arial Narrow" w:hAnsi="Arial Narrow"/>
          <w:b/>
          <w:sz w:val="27"/>
          <w:szCs w:val="27"/>
        </w:rPr>
        <w:t xml:space="preserve">cuarto </w:t>
      </w:r>
      <w:r w:rsidRPr="00D82ED9">
        <w:rPr>
          <w:rFonts w:ascii="Arial Narrow" w:hAnsi="Arial Narrow"/>
          <w:sz w:val="27"/>
          <w:szCs w:val="27"/>
        </w:rPr>
        <w:t xml:space="preserve">considerando de esta sentencia. . . . . . . . . . . . . . . . . . . . . . . . . . . . . . . . . . . . </w:t>
      </w:r>
    </w:p>
    <w:p w:rsidR="00EC703E" w:rsidRPr="00D82ED9" w:rsidRDefault="00EC703E" w:rsidP="00C81A88">
      <w:pPr>
        <w:spacing w:line="360" w:lineRule="auto"/>
        <w:ind w:firstLine="708"/>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 xml:space="preserve">En su oportunidad, archívese este expediente, como asunto totalmente concluido y </w:t>
      </w:r>
      <w:proofErr w:type="spellStart"/>
      <w:r w:rsidRPr="00D82ED9">
        <w:rPr>
          <w:rFonts w:ascii="Arial Narrow" w:hAnsi="Arial Narrow"/>
          <w:sz w:val="27"/>
          <w:szCs w:val="27"/>
        </w:rPr>
        <w:t>dése</w:t>
      </w:r>
      <w:proofErr w:type="spellEnd"/>
      <w:r w:rsidRPr="00D82ED9">
        <w:rPr>
          <w:rFonts w:ascii="Arial Narrow" w:hAnsi="Arial Narrow"/>
          <w:sz w:val="27"/>
          <w:szCs w:val="27"/>
        </w:rPr>
        <w:t xml:space="preserve"> de baja. . . . . . .  . . . . . . . </w:t>
      </w:r>
      <w:r w:rsidR="001C5F20" w:rsidRPr="00D82ED9">
        <w:rPr>
          <w:rFonts w:ascii="Arial Narrow" w:hAnsi="Arial Narrow"/>
          <w:sz w:val="27"/>
          <w:szCs w:val="27"/>
        </w:rPr>
        <w:t xml:space="preserve">. . . . . . . . . . . . . . . . . . . . . .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C81A88">
      <w:pPr>
        <w:spacing w:line="360" w:lineRule="auto"/>
        <w:ind w:firstLine="708"/>
        <w:jc w:val="both"/>
        <w:rPr>
          <w:rFonts w:ascii="Arial Narrow" w:hAnsi="Arial Narrow"/>
          <w:sz w:val="27"/>
          <w:szCs w:val="27"/>
        </w:rPr>
      </w:pPr>
      <w:r w:rsidRPr="00D82ED9">
        <w:rPr>
          <w:rFonts w:ascii="Arial Narrow" w:hAnsi="Arial Narrow"/>
          <w:sz w:val="27"/>
          <w:szCs w:val="27"/>
        </w:rPr>
        <w:t>Notifíquese a la autoridad demandada por oficio y a la parte actora personalmente en el domicilio señalado en autos para tal efecto. . . . . . . .  . . . . . . . .</w:t>
      </w:r>
    </w:p>
    <w:p w:rsidR="00C81A88" w:rsidRPr="00D82ED9" w:rsidRDefault="00C81A88" w:rsidP="00C81A88">
      <w:pPr>
        <w:spacing w:line="276" w:lineRule="auto"/>
        <w:jc w:val="both"/>
        <w:rPr>
          <w:rFonts w:ascii="Arial Narrow" w:hAnsi="Arial Narrow"/>
          <w:sz w:val="27"/>
          <w:szCs w:val="27"/>
        </w:rPr>
      </w:pPr>
    </w:p>
    <w:p w:rsidR="00C81A88" w:rsidRPr="00D82ED9" w:rsidRDefault="00C81A88" w:rsidP="009E2E1B">
      <w:pPr>
        <w:pStyle w:val="Sangra2detindependiente"/>
        <w:spacing w:line="360" w:lineRule="auto"/>
        <w:ind w:left="0" w:firstLine="708"/>
        <w:jc w:val="both"/>
        <w:rPr>
          <w:rFonts w:ascii="Arial Narrow" w:hAnsi="Arial Narrow"/>
          <w:sz w:val="27"/>
          <w:szCs w:val="27"/>
        </w:rPr>
      </w:pPr>
      <w:r w:rsidRPr="00D82ED9">
        <w:rPr>
          <w:rFonts w:ascii="Arial Narrow" w:hAnsi="Arial Narrow"/>
          <w:kern w:val="3"/>
          <w:sz w:val="27"/>
          <w:szCs w:val="27"/>
          <w:lang w:eastAsia="zh-CN"/>
        </w:rPr>
        <w:t xml:space="preserve">Así lo resolvió y firma, en 4 cuatro tantos, el </w:t>
      </w:r>
      <w:r w:rsidRPr="00D82ED9">
        <w:rPr>
          <w:rFonts w:ascii="Arial Narrow" w:hAnsi="Arial Narrow"/>
          <w:b/>
          <w:kern w:val="3"/>
          <w:sz w:val="27"/>
          <w:szCs w:val="27"/>
          <w:lang w:eastAsia="zh-CN"/>
        </w:rPr>
        <w:t xml:space="preserve">MAESTRO JOSÉ JORGE PÉREZ COLUNGA, </w:t>
      </w:r>
      <w:r w:rsidRPr="00D82ED9">
        <w:rPr>
          <w:rFonts w:ascii="Arial Narrow" w:hAnsi="Arial Narrow"/>
          <w:kern w:val="3"/>
          <w:sz w:val="27"/>
          <w:szCs w:val="27"/>
          <w:lang w:eastAsia="zh-CN"/>
        </w:rPr>
        <w:t>Juez Titular del Juzgado Primero Administrativo Municipal de León, Guanajuato,</w:t>
      </w:r>
      <w:r w:rsidRPr="00D82ED9">
        <w:rPr>
          <w:rFonts w:ascii="Arial Narrow" w:hAnsi="Arial Narrow"/>
          <w:sz w:val="27"/>
          <w:szCs w:val="27"/>
        </w:rPr>
        <w:t xml:space="preserve"> quien actúa asistido en forma legal con Secretaria de Estudio y Cuenta </w:t>
      </w:r>
      <w:r w:rsidRPr="00D82ED9">
        <w:rPr>
          <w:rFonts w:ascii="Arial Narrow" w:hAnsi="Arial Narrow"/>
          <w:b/>
          <w:sz w:val="27"/>
          <w:szCs w:val="27"/>
        </w:rPr>
        <w:t>Licenciada OFELIA GÓMEZ HERNÁNDEZ,</w:t>
      </w:r>
      <w:r w:rsidRPr="00D82ED9">
        <w:rPr>
          <w:rFonts w:ascii="Arial Narrow" w:hAnsi="Arial Narrow"/>
          <w:sz w:val="27"/>
          <w:szCs w:val="27"/>
        </w:rPr>
        <w:t xml:space="preserve"> que da fe. . . . . . .  . . . . . . . . . . . . . . . . </w:t>
      </w:r>
    </w:p>
    <w:sectPr w:rsidR="00C81A88" w:rsidRPr="00D82ED9"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4F1" w:rsidRDefault="006544F1" w:rsidP="0065739C">
      <w:r>
        <w:separator/>
      </w:r>
    </w:p>
  </w:endnote>
  <w:endnote w:type="continuationSeparator" w:id="0">
    <w:p w:rsidR="006544F1" w:rsidRDefault="006544F1" w:rsidP="006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4F1" w:rsidRDefault="006544F1" w:rsidP="0065739C">
      <w:r>
        <w:separator/>
      </w:r>
    </w:p>
  </w:footnote>
  <w:footnote w:type="continuationSeparator" w:id="0">
    <w:p w:rsidR="006544F1" w:rsidRDefault="006544F1" w:rsidP="0065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6544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2ED9">
      <w:rPr>
        <w:rStyle w:val="Nmerodepgina"/>
        <w:noProof/>
      </w:rPr>
      <w:t>10</w:t>
    </w:r>
    <w:r>
      <w:rPr>
        <w:rStyle w:val="Nmerodepgina"/>
      </w:rPr>
      <w:fldChar w:fldCharType="end"/>
    </w:r>
  </w:p>
  <w:p w:rsidR="00985596" w:rsidRDefault="006544F1">
    <w:pPr>
      <w:pStyle w:val="Encabezado"/>
    </w:pPr>
  </w:p>
  <w:p w:rsidR="00041531" w:rsidRDefault="006544F1" w:rsidP="00041531">
    <w:pPr>
      <w:pStyle w:val="Encabezado"/>
      <w:jc w:val="right"/>
      <w:rPr>
        <w:rFonts w:ascii="Arial Narrow" w:hAnsi="Arial Narrow"/>
        <w:sz w:val="16"/>
        <w:szCs w:val="16"/>
      </w:rPr>
    </w:pPr>
  </w:p>
  <w:p w:rsidR="00985596" w:rsidRPr="00E6181C" w:rsidRDefault="00797876" w:rsidP="00041531">
    <w:pPr>
      <w:pStyle w:val="Encabezado"/>
      <w:jc w:val="right"/>
      <w:rPr>
        <w:rFonts w:ascii="Arial Narrow" w:hAnsi="Arial Narrow"/>
        <w:sz w:val="16"/>
        <w:szCs w:val="16"/>
      </w:rPr>
    </w:pPr>
    <w:r>
      <w:rPr>
        <w:rFonts w:ascii="Arial Narrow" w:hAnsi="Arial Narrow"/>
        <w:sz w:val="16"/>
        <w:szCs w:val="16"/>
      </w:rPr>
      <w:t>Expediente: 1888</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90FD4" w:rsidP="00985596">
    <w:pPr>
      <w:pStyle w:val="Encabezado"/>
      <w:jc w:val="right"/>
      <w:rPr>
        <w:rFonts w:ascii="Arial Narrow" w:hAnsi="Arial Narrow"/>
        <w:sz w:val="16"/>
        <w:szCs w:val="16"/>
      </w:rPr>
    </w:pPr>
    <w:r>
      <w:rPr>
        <w:rFonts w:ascii="Arial Narrow" w:hAnsi="Arial Narrow"/>
        <w:sz w:val="16"/>
        <w:szCs w:val="16"/>
      </w:rPr>
      <w:t xml:space="preserve">Expediente: </w:t>
    </w:r>
    <w:r w:rsidR="00797876">
      <w:rPr>
        <w:rFonts w:ascii="Arial Narrow" w:hAnsi="Arial Narrow"/>
        <w:sz w:val="16"/>
        <w:szCs w:val="16"/>
      </w:rPr>
      <w:t>1888</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985596">
    <w:pPr>
      <w:pStyle w:val="Encabezado"/>
      <w:jc w:val="right"/>
    </w:pPr>
    <w:r w:rsidRPr="00E6181C">
      <w:rPr>
        <w:rFonts w:ascii="Arial Narrow" w:hAnsi="Arial Narrow"/>
        <w:sz w:val="16"/>
        <w:szCs w:val="16"/>
      </w:rPr>
      <w:t>Juzgado Primero Administrativo Municipal</w:t>
    </w:r>
    <w:r>
      <w:t xml:space="preserve"> </w:t>
    </w:r>
  </w:p>
  <w:p w:rsidR="00985596" w:rsidRDefault="006544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02"/>
    <w:rsid w:val="000E7FCA"/>
    <w:rsid w:val="00121313"/>
    <w:rsid w:val="00185723"/>
    <w:rsid w:val="001867BC"/>
    <w:rsid w:val="001C5F20"/>
    <w:rsid w:val="00261BD2"/>
    <w:rsid w:val="002B47F9"/>
    <w:rsid w:val="00324403"/>
    <w:rsid w:val="003A5880"/>
    <w:rsid w:val="00435421"/>
    <w:rsid w:val="004B533F"/>
    <w:rsid w:val="004C3609"/>
    <w:rsid w:val="00502D95"/>
    <w:rsid w:val="005C3590"/>
    <w:rsid w:val="005D640A"/>
    <w:rsid w:val="006544F1"/>
    <w:rsid w:val="0065739C"/>
    <w:rsid w:val="00730630"/>
    <w:rsid w:val="00790FD4"/>
    <w:rsid w:val="00797876"/>
    <w:rsid w:val="007A7986"/>
    <w:rsid w:val="007A7CCF"/>
    <w:rsid w:val="007C7202"/>
    <w:rsid w:val="007F717A"/>
    <w:rsid w:val="008031B5"/>
    <w:rsid w:val="00846C13"/>
    <w:rsid w:val="0088761C"/>
    <w:rsid w:val="009E2E1B"/>
    <w:rsid w:val="00AA4C78"/>
    <w:rsid w:val="00AB0C1D"/>
    <w:rsid w:val="00B76273"/>
    <w:rsid w:val="00C81A88"/>
    <w:rsid w:val="00D27849"/>
    <w:rsid w:val="00D3339A"/>
    <w:rsid w:val="00D40D5C"/>
    <w:rsid w:val="00D82ED9"/>
    <w:rsid w:val="00E04CE6"/>
    <w:rsid w:val="00EA0AC0"/>
    <w:rsid w:val="00EA21E3"/>
    <w:rsid w:val="00EC703E"/>
    <w:rsid w:val="00F27BCA"/>
    <w:rsid w:val="00F72EFA"/>
    <w:rsid w:val="00F76A41"/>
    <w:rsid w:val="00FC3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9060B-A76A-467D-95AC-96AD272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2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7202"/>
    <w:pPr>
      <w:tabs>
        <w:tab w:val="center" w:pos="4252"/>
        <w:tab w:val="right" w:pos="8504"/>
      </w:tabs>
    </w:pPr>
  </w:style>
  <w:style w:type="character" w:customStyle="1" w:styleId="EncabezadoCar">
    <w:name w:val="Encabezado Car"/>
    <w:basedOn w:val="Fuentedeprrafopredeter"/>
    <w:link w:val="Encabezado"/>
    <w:uiPriority w:val="99"/>
    <w:rsid w:val="007C720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C7202"/>
  </w:style>
  <w:style w:type="paragraph" w:styleId="Piedepgina">
    <w:name w:val="footer"/>
    <w:basedOn w:val="Normal"/>
    <w:link w:val="PiedepginaCar"/>
    <w:uiPriority w:val="99"/>
    <w:unhideWhenUsed/>
    <w:rsid w:val="0065739C"/>
    <w:pPr>
      <w:tabs>
        <w:tab w:val="center" w:pos="4419"/>
        <w:tab w:val="right" w:pos="8838"/>
      </w:tabs>
    </w:pPr>
  </w:style>
  <w:style w:type="character" w:customStyle="1" w:styleId="PiedepginaCar">
    <w:name w:val="Pie de página Car"/>
    <w:basedOn w:val="Fuentedeprrafopredeter"/>
    <w:link w:val="Piedepgina"/>
    <w:uiPriority w:val="99"/>
    <w:rsid w:val="006573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7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39C"/>
    <w:rPr>
      <w:rFonts w:ascii="Segoe UI" w:eastAsia="Times New Roman" w:hAnsi="Segoe UI" w:cs="Segoe UI"/>
      <w:sz w:val="18"/>
      <w:szCs w:val="18"/>
      <w:lang w:val="es-ES" w:eastAsia="es-ES"/>
    </w:rPr>
  </w:style>
  <w:style w:type="paragraph" w:styleId="Sangra2detindependiente">
    <w:name w:val="Body Text Indent 2"/>
    <w:basedOn w:val="Normal"/>
    <w:link w:val="Sangra2detindependienteCar"/>
    <w:uiPriority w:val="99"/>
    <w:unhideWhenUsed/>
    <w:rsid w:val="00C81A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81A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3350</Words>
  <Characters>18431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20</cp:revision>
  <cp:lastPrinted>2019-09-20T18:54:00Z</cp:lastPrinted>
  <dcterms:created xsi:type="dcterms:W3CDTF">2019-09-20T15:17:00Z</dcterms:created>
  <dcterms:modified xsi:type="dcterms:W3CDTF">2020-04-02T18:25:00Z</dcterms:modified>
</cp:coreProperties>
</file>